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934941">
        <w:rPr>
          <w:rFonts w:ascii="Times New Roman" w:eastAsia="Times New Roman" w:hAnsi="Times New Roman" w:cs="Times New Roman"/>
          <w:b/>
          <w:sz w:val="24"/>
          <w:szCs w:val="24"/>
        </w:rPr>
        <w:t>3</w:t>
      </w:r>
    </w:p>
    <w:p w:rsidR="00EC06C8" w:rsidRDefault="00EC06C8" w:rsidP="00EC06C8">
      <w:pPr>
        <w:keepNext/>
        <w:jc w:val="right"/>
        <w:outlineLvl w:val="0"/>
        <w:rPr>
          <w:rFonts w:ascii="Times New Roman" w:hAnsi="Times New Roman"/>
          <w:b/>
          <w:bCs/>
          <w:kern w:val="32"/>
          <w:sz w:val="24"/>
          <w:szCs w:val="24"/>
        </w:rPr>
      </w:pPr>
      <w:r>
        <w:rPr>
          <w:rFonts w:ascii="Times New Roman" w:hAnsi="Times New Roman"/>
          <w:b/>
          <w:bCs/>
          <w:kern w:val="32"/>
          <w:sz w:val="24"/>
          <w:szCs w:val="24"/>
        </w:rPr>
        <w:t xml:space="preserve">к ПОП-П по </w:t>
      </w:r>
      <w:bookmarkStart w:id="0" w:name="_Hlk147906861"/>
      <w:r w:rsidRPr="00BD28AA">
        <w:rPr>
          <w:rFonts w:ascii="Times New Roman" w:hAnsi="Times New Roman"/>
          <w:b/>
          <w:bCs/>
          <w:kern w:val="32"/>
          <w:sz w:val="24"/>
          <w:szCs w:val="24"/>
        </w:rPr>
        <w:t xml:space="preserve">профессии </w:t>
      </w:r>
      <w:r w:rsidRPr="00BD28AA">
        <w:rPr>
          <w:rFonts w:ascii="Times New Roman" w:hAnsi="Times New Roman"/>
          <w:b/>
          <w:bCs/>
          <w:kern w:val="32"/>
          <w:sz w:val="24"/>
          <w:szCs w:val="24"/>
        </w:rPr>
        <w:br/>
        <w:t>23.01.10 Слесарь по обслуживанию и ремонту подвижного состава</w:t>
      </w:r>
      <w:bookmarkEnd w:id="0"/>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D13E2F" w:rsidRDefault="00036EEB" w:rsidP="00DD47A1">
      <w:pPr>
        <w:pStyle w:val="af8"/>
        <w:jc w:val="center"/>
        <w:rPr>
          <w:rFonts w:ascii="Times New Roman" w:hAnsi="Times New Roman" w:cs="Times New Roman"/>
          <w:b/>
          <w:bCs/>
          <w:color w:val="auto"/>
          <w:spacing w:val="0"/>
          <w:sz w:val="24"/>
          <w:szCs w:val="24"/>
        </w:rPr>
      </w:pPr>
      <w:bookmarkStart w:id="1" w:name="_Toc128991807"/>
      <w:r>
        <w:rPr>
          <w:rFonts w:ascii="Times New Roman" w:hAnsi="Times New Roman" w:cs="Times New Roman"/>
          <w:b/>
          <w:bCs/>
          <w:color w:val="auto"/>
          <w:spacing w:val="0"/>
          <w:sz w:val="24"/>
          <w:szCs w:val="24"/>
        </w:rPr>
        <w:t>П</w:t>
      </w:r>
      <w:r w:rsidR="00DD47A1" w:rsidRPr="00D13E2F">
        <w:rPr>
          <w:rFonts w:ascii="Times New Roman" w:hAnsi="Times New Roman" w:cs="Times New Roman"/>
          <w:b/>
          <w:bCs/>
          <w:color w:val="auto"/>
          <w:spacing w:val="0"/>
          <w:sz w:val="24"/>
          <w:szCs w:val="24"/>
        </w:rPr>
        <w:t xml:space="preserve">РОГРАММА </w:t>
      </w:r>
      <w:bookmarkEnd w:id="1"/>
      <w:r w:rsidR="000E138D" w:rsidRPr="00D13E2F">
        <w:rPr>
          <w:rFonts w:ascii="Times New Roman" w:hAnsi="Times New Roman" w:cs="Times New Roman"/>
          <w:b/>
          <w:bCs/>
          <w:color w:val="auto"/>
          <w:spacing w:val="0"/>
          <w:sz w:val="24"/>
          <w:szCs w:val="24"/>
        </w:rPr>
        <w:br/>
      </w:r>
      <w:r w:rsidR="00DD47A1" w:rsidRPr="00D13E2F">
        <w:rPr>
          <w:rFonts w:ascii="Times New Roman" w:hAnsi="Times New Roman" w:cs="Times New Roman"/>
          <w:b/>
          <w:bCs/>
          <w:color w:val="auto"/>
          <w:spacing w:val="0"/>
          <w:sz w:val="24"/>
          <w:szCs w:val="24"/>
        </w:rPr>
        <w:t>ГОСУДАРСТВЕННОЙ ИТОГОВОЙ АТТЕСТАЦИИ</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4C1121" w:rsidRDefault="004C1121" w:rsidP="00DD47A1">
      <w:pPr>
        <w:jc w:val="center"/>
        <w:rPr>
          <w:rFonts w:ascii="Times New Roman" w:hAnsi="Times New Roman" w:cs="Times New Roman"/>
          <w:b/>
          <w:i/>
          <w:sz w:val="24"/>
          <w:szCs w:val="24"/>
        </w:rPr>
      </w:pPr>
    </w:p>
    <w:p w:rsidR="004C1121" w:rsidRPr="00FA680C" w:rsidRDefault="004C1121" w:rsidP="00DD47A1">
      <w:pPr>
        <w:jc w:val="center"/>
        <w:rPr>
          <w:rFonts w:ascii="Times New Roman" w:hAnsi="Times New Roman" w:cs="Times New Roman"/>
          <w:b/>
          <w:i/>
          <w:sz w:val="24"/>
          <w:szCs w:val="24"/>
        </w:rPr>
      </w:pPr>
    </w:p>
    <w:p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934941">
        <w:rPr>
          <w:rFonts w:ascii="Times New Roman" w:hAnsi="Times New Roman" w:cs="Times New Roman"/>
          <w:b/>
          <w:bCs/>
          <w:sz w:val="24"/>
          <w:szCs w:val="24"/>
        </w:rPr>
        <w:t>25</w:t>
      </w:r>
      <w:bookmarkStart w:id="2" w:name="_GoBack"/>
      <w:bookmarkEnd w:id="2"/>
      <w:r w:rsidR="00EC06C8">
        <w:rPr>
          <w:rFonts w:ascii="Times New Roman" w:hAnsi="Times New Roman" w:cs="Times New Roman"/>
          <w:b/>
          <w:bCs/>
          <w:sz w:val="24"/>
          <w:szCs w:val="24"/>
        </w:rPr>
        <w:t xml:space="preserve"> </w:t>
      </w:r>
      <w:r w:rsidRPr="00FA680C">
        <w:rPr>
          <w:rFonts w:ascii="Times New Roman" w:hAnsi="Times New Roman" w:cs="Times New Roman"/>
          <w:b/>
          <w:bCs/>
          <w:sz w:val="24"/>
          <w:szCs w:val="24"/>
        </w:rPr>
        <w:t>г.</w:t>
      </w:r>
    </w:p>
    <w:p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rsidR="00EC06C8" w:rsidRDefault="00EC06C8" w:rsidP="00EC06C8">
      <w:pPr>
        <w:jc w:val="center"/>
        <w:rPr>
          <w:rFonts w:ascii="Times New Roman" w:eastAsia="Times New Roman" w:hAnsi="Times New Roman" w:cs="Times New Roman"/>
          <w:b/>
          <w:bCs/>
          <w:sz w:val="24"/>
          <w:szCs w:val="24"/>
          <w:lang w:eastAsia="zh-CN"/>
        </w:rPr>
      </w:pPr>
      <w:bookmarkStart w:id="3" w:name="_Toc156565549"/>
      <w:r>
        <w:rPr>
          <w:rFonts w:ascii="Times New Roman" w:eastAsia="Times New Roman" w:hAnsi="Times New Roman" w:cs="Times New Roman"/>
          <w:b/>
          <w:bCs/>
          <w:sz w:val="24"/>
          <w:szCs w:val="24"/>
          <w:lang w:eastAsia="zh-CN"/>
        </w:rPr>
        <w:lastRenderedPageBreak/>
        <w:t>СОДЕРЖАНИЕ</w:t>
      </w:r>
    </w:p>
    <w:p w:rsidR="00EC06C8" w:rsidRDefault="00EC06C8" w:rsidP="00EC06C8">
      <w:pPr>
        <w:rPr>
          <w:rFonts w:ascii="Times New Roman" w:eastAsia="Times New Roman" w:hAnsi="Times New Roman" w:cs="Times New Roman"/>
          <w:b/>
          <w:bCs/>
          <w:sz w:val="24"/>
          <w:szCs w:val="24"/>
          <w:lang w:eastAsia="zh-CN"/>
        </w:rPr>
      </w:pPr>
    </w:p>
    <w:p w:rsidR="00EC06C8" w:rsidRDefault="00F95BB4" w:rsidP="00EC06C8">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EC06C8">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EC06C8" w:rsidRPr="00122031">
        <w:rPr>
          <w:rFonts w:eastAsia="Times New Roman"/>
          <w:lang w:eastAsia="zh-CN"/>
        </w:rPr>
        <w:t>Общие положения</w:t>
      </w:r>
      <w:r w:rsidR="00EC06C8">
        <w:tab/>
      </w:r>
      <w:r>
        <w:fldChar w:fldCharType="begin"/>
      </w:r>
      <w:r w:rsidR="00EC06C8">
        <w:instrText xml:space="preserve"> PAGEREF _Toc156565549 \h </w:instrText>
      </w:r>
      <w:r>
        <w:fldChar w:fldCharType="separate"/>
      </w:r>
      <w:r w:rsidR="00E82014">
        <w:t>2</w:t>
      </w:r>
      <w:r>
        <w:fldChar w:fldCharType="end"/>
      </w:r>
    </w:p>
    <w:p w:rsidR="00EC06C8" w:rsidRDefault="00036EEB" w:rsidP="00EC06C8">
      <w:pPr>
        <w:pStyle w:val="14"/>
        <w:rPr>
          <w:rFonts w:asciiTheme="minorHAnsi" w:eastAsiaTheme="minorEastAsia" w:hAnsiTheme="minorHAnsi" w:cstheme="minorBidi"/>
          <w:b w:val="0"/>
          <w:bCs w:val="0"/>
          <w:lang w:eastAsia="ru-RU"/>
        </w:rPr>
      </w:pPr>
      <w:r>
        <w:rPr>
          <w:rFonts w:eastAsia="Times New Roman"/>
          <w:lang w:eastAsia="zh-CN"/>
        </w:rPr>
        <w:t>Организация и проведенеие защиты выпускной квалификационной работы</w:t>
      </w:r>
      <w:r w:rsidR="00EC06C8">
        <w:tab/>
      </w:r>
      <w:r w:rsidR="00F95BB4">
        <w:fldChar w:fldCharType="begin"/>
      </w:r>
      <w:r w:rsidR="00EC06C8">
        <w:instrText xml:space="preserve"> PAGEREF _Toc156565551 \h </w:instrText>
      </w:r>
      <w:r w:rsidR="00F95BB4">
        <w:fldChar w:fldCharType="separate"/>
      </w:r>
      <w:r w:rsidR="00E82014">
        <w:t>4</w:t>
      </w:r>
      <w:r w:rsidR="00F95BB4">
        <w:fldChar w:fldCharType="end"/>
      </w:r>
    </w:p>
    <w:p w:rsidR="00EC06C8" w:rsidRDefault="007F76FF" w:rsidP="00EC06C8">
      <w:pPr>
        <w:pStyle w:val="14"/>
        <w:rPr>
          <w:rFonts w:asciiTheme="minorHAnsi" w:eastAsiaTheme="minorEastAsia" w:hAnsiTheme="minorHAnsi" w:cstheme="minorBidi"/>
          <w:b w:val="0"/>
          <w:bCs w:val="0"/>
          <w:lang w:eastAsia="ru-RU"/>
        </w:rPr>
      </w:pPr>
      <w:r w:rsidRPr="007F76FF">
        <w:t>Критерии оценки уровня и качества подготовки обучающихся</w:t>
      </w:r>
      <w:r w:rsidR="00EC06C8">
        <w:tab/>
      </w:r>
      <w:r w:rsidR="00EF7932">
        <w:t>5</w:t>
      </w:r>
    </w:p>
    <w:p w:rsidR="007F76FF" w:rsidRDefault="00F95BB4" w:rsidP="007F76FF">
      <w:pPr>
        <w:pStyle w:val="a4"/>
        <w:suppressAutoHyphens/>
        <w:spacing w:line="276" w:lineRule="auto"/>
        <w:ind w:left="0"/>
        <w:rPr>
          <w:rFonts w:ascii="Times New Roman" w:hAnsi="Times New Roman" w:cs="Times New Roman"/>
          <w:b/>
        </w:rPr>
      </w:pPr>
      <w:r>
        <w:rPr>
          <w:rFonts w:ascii="Times New Roman" w:eastAsia="Times New Roman" w:hAnsi="Times New Roman" w:cs="Times New Roman"/>
          <w:b/>
          <w:bCs/>
          <w:sz w:val="24"/>
          <w:szCs w:val="24"/>
          <w:lang w:eastAsia="zh-CN"/>
        </w:rPr>
        <w:fldChar w:fldCharType="end"/>
      </w:r>
      <w:r w:rsidR="007F76FF" w:rsidRPr="007F76FF">
        <w:rPr>
          <w:rFonts w:ascii="Times New Roman" w:hAnsi="Times New Roman" w:cs="Times New Roman"/>
          <w:b/>
          <w:color w:val="000000" w:themeColor="text1"/>
        </w:rPr>
        <w:t>Подача и рассмотрение апелляционных заявлений по результатам государственных аттестационных испытаний</w:t>
      </w:r>
      <w:r w:rsidR="007F76FF">
        <w:rPr>
          <w:rFonts w:ascii="Times New Roman" w:hAnsi="Times New Roman" w:cs="Times New Roman"/>
          <w:b/>
          <w:color w:val="000000" w:themeColor="text1"/>
        </w:rPr>
        <w:t xml:space="preserve">                                                                                                                     </w:t>
      </w:r>
      <w:r w:rsidR="00EF7932">
        <w:rPr>
          <w:rFonts w:ascii="Times New Roman" w:hAnsi="Times New Roman" w:cs="Times New Roman"/>
          <w:b/>
        </w:rPr>
        <w:t>5</w:t>
      </w:r>
    </w:p>
    <w:p w:rsidR="007F76FF" w:rsidRPr="007F76FF" w:rsidRDefault="004A2055" w:rsidP="007F76FF">
      <w:pPr>
        <w:pStyle w:val="a4"/>
        <w:suppressAutoHyphens/>
        <w:spacing w:line="276" w:lineRule="auto"/>
        <w:ind w:left="0"/>
        <w:rPr>
          <w:rFonts w:ascii="Times New Roman" w:hAnsi="Times New Roman" w:cs="Times New Roman"/>
          <w:b/>
          <w:color w:val="000000" w:themeColor="text1"/>
        </w:rPr>
      </w:pPr>
      <w:r>
        <w:rPr>
          <w:rFonts w:ascii="Times New Roman" w:hAnsi="Times New Roman" w:cs="Times New Roman"/>
          <w:b/>
        </w:rPr>
        <w:t xml:space="preserve">Приложение № 1                                                                                                                                          </w:t>
      </w:r>
      <w:r w:rsidR="00EF7932">
        <w:rPr>
          <w:rFonts w:ascii="Times New Roman" w:hAnsi="Times New Roman" w:cs="Times New Roman"/>
          <w:b/>
        </w:rPr>
        <w:t>6</w:t>
      </w:r>
    </w:p>
    <w:p w:rsidR="00EC06C8" w:rsidRDefault="00EC06C8" w:rsidP="00EC06C8">
      <w:pPr>
        <w:rPr>
          <w:rFonts w:ascii="Times New Roman" w:eastAsia="Times New Roman" w:hAnsi="Times New Roman" w:cs="Times New Roman"/>
          <w:b/>
          <w:bCs/>
          <w:sz w:val="24"/>
          <w:szCs w:val="24"/>
          <w:lang w:eastAsia="zh-CN"/>
        </w:rPr>
      </w:pPr>
    </w:p>
    <w:p w:rsidR="00EC06C8" w:rsidRDefault="00EC06C8" w:rsidP="00EC06C8">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bookmarkEnd w:id="3"/>
    <w:p w:rsidR="00EC06C8" w:rsidRPr="00C07FB3" w:rsidRDefault="00EC06C8" w:rsidP="00EC06C8">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C07FB3">
        <w:rPr>
          <w:rFonts w:ascii="Times New Roman" w:eastAsia="Times New Roman" w:hAnsi="Times New Roman" w:cs="Times New Roman"/>
          <w:b/>
          <w:bCs/>
          <w:sz w:val="24"/>
          <w:szCs w:val="24"/>
          <w:lang w:eastAsia="zh-CN"/>
        </w:rPr>
        <w:lastRenderedPageBreak/>
        <w:t xml:space="preserve">Общие </w:t>
      </w:r>
      <w:r>
        <w:rPr>
          <w:rFonts w:ascii="Times New Roman" w:eastAsia="Times New Roman" w:hAnsi="Times New Roman" w:cs="Times New Roman"/>
          <w:b/>
          <w:bCs/>
          <w:sz w:val="24"/>
          <w:szCs w:val="24"/>
          <w:lang w:eastAsia="zh-CN"/>
        </w:rPr>
        <w:t>положения</w:t>
      </w:r>
    </w:p>
    <w:p w:rsidR="00EC06C8" w:rsidRDefault="00036EEB" w:rsidP="00EC06C8">
      <w:pPr>
        <w:pStyle w:val="af4"/>
        <w:spacing w:before="0" w:after="0" w:line="276" w:lineRule="auto"/>
        <w:ind w:firstLine="709"/>
      </w:pPr>
      <w:r>
        <w:t>П</w:t>
      </w:r>
      <w:r w:rsidR="00EC06C8">
        <w:t>рограмма государственной итогов</w:t>
      </w:r>
      <w:r>
        <w:t>ой аттестации (далее –</w:t>
      </w:r>
      <w:r w:rsidR="00EC06C8">
        <w:t xml:space="preserve"> программа ГИА) выпускников по </w:t>
      </w:r>
      <w:r w:rsidR="00EC06C8" w:rsidRPr="00EC06C8">
        <w:t xml:space="preserve">профессии 23.01.10 Слесарь по обслуживанию и ремонту подвижного состава разработана </w:t>
      </w:r>
      <w:r w:rsidR="00EC06C8">
        <w:t xml:space="preserve">в соответствии с Законом Российской Федерации от 29.12.2012 г. № 273-ФЗ «Об образовании в Российской Федерации», </w:t>
      </w:r>
      <w:bookmarkStart w:id="4" w:name="_Hlk156559699"/>
      <w:r w:rsidR="00EC06C8" w:rsidRPr="0015784E">
        <w:rPr>
          <w:bCs/>
          <w:szCs w:val="24"/>
        </w:rPr>
        <w:t>Приказ</w:t>
      </w:r>
      <w:r w:rsidR="00EC06C8">
        <w:rPr>
          <w:bCs/>
          <w:szCs w:val="24"/>
        </w:rPr>
        <w:t>ом</w:t>
      </w:r>
      <w:r w:rsidR="00EC06C8" w:rsidRPr="0015784E">
        <w:rPr>
          <w:bCs/>
          <w:szCs w:val="24"/>
        </w:rPr>
        <w:t xml:space="preserve"> Минпросвещения России от 08.11.2021 № 800</w:t>
      </w:r>
      <w:r w:rsidR="00EC06C8">
        <w:rPr>
          <w:bCs/>
          <w:szCs w:val="24"/>
        </w:rPr>
        <w:t xml:space="preserve"> «Об утверждении </w:t>
      </w:r>
      <w:r w:rsidR="00EC06C8" w:rsidRPr="0015784E">
        <w:rPr>
          <w:bCs/>
          <w:szCs w:val="24"/>
        </w:rPr>
        <w:t>Поряд</w:t>
      </w:r>
      <w:r w:rsidR="00EC06C8">
        <w:rPr>
          <w:bCs/>
          <w:szCs w:val="24"/>
        </w:rPr>
        <w:t>ка</w:t>
      </w:r>
      <w:r w:rsidR="00EC06C8"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C06C8">
        <w:rPr>
          <w:bCs/>
          <w:szCs w:val="24"/>
        </w:rPr>
        <w:t xml:space="preserve">», </w:t>
      </w:r>
      <w:bookmarkEnd w:id="4"/>
      <w:r w:rsidR="00EC06C8">
        <w:t xml:space="preserve">ФГОС СПО по </w:t>
      </w:r>
      <w:r w:rsidR="00EC06C8" w:rsidRPr="00EC06C8">
        <w:t>23.01.10 Слесарь по обслуживанию и ремонту подвижного состава</w:t>
      </w:r>
      <w:r w:rsidR="00EC06C8">
        <w:t>, и определяет совокупность требований к ее организации и проведению.</w:t>
      </w:r>
    </w:p>
    <w:p w:rsidR="00EC06C8" w:rsidRDefault="00EC06C8" w:rsidP="00EC06C8">
      <w:pPr>
        <w:pStyle w:val="af4"/>
        <w:spacing w:before="0" w:after="0" w:line="276" w:lineRule="auto"/>
        <w:ind w:firstLine="709"/>
      </w:pPr>
      <w:r>
        <w:t xml:space="preserve">Цель государственной итоговой аттестации – установление соответствия результатов освоения обучающимися образовательной программы по </w:t>
      </w:r>
      <w:r w:rsidRPr="00EC06C8">
        <w:t>23.01.10 Слесарь по обслуживанию и ремонту подвижного состава</w:t>
      </w:r>
      <w:r w:rsidRPr="00E351CC">
        <w:rPr>
          <w:color w:val="0070C0"/>
        </w:rPr>
        <w:t xml:space="preserve"> </w:t>
      </w:r>
      <w:r w:rsidRPr="00EC06C8">
        <w:t xml:space="preserve">соответствующим требованиям ФГОС </w:t>
      </w:r>
      <w:r>
        <w:t xml:space="preserve">СПО с учетом требований регионального рынка труда, их готовность и способность решать профессиональные задачи. </w:t>
      </w:r>
    </w:p>
    <w:p w:rsidR="00EC06C8" w:rsidRDefault="00EC06C8" w:rsidP="00EC06C8">
      <w:pPr>
        <w:pStyle w:val="af4"/>
        <w:spacing w:before="0" w:after="0" w:line="276" w:lineRule="auto"/>
        <w:ind w:firstLine="709"/>
      </w:pPr>
      <w:r>
        <w:t>Задачи государственной итоговой аттестации:</w:t>
      </w:r>
    </w:p>
    <w:p w:rsidR="00EC06C8" w:rsidRDefault="00EC06C8" w:rsidP="00EC06C8">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rsidR="00EC06C8" w:rsidRDefault="00EC06C8" w:rsidP="00EC06C8">
      <w:pPr>
        <w:pStyle w:val="af4"/>
        <w:spacing w:before="0" w:after="0" w:line="276" w:lineRule="auto"/>
        <w:ind w:firstLine="709"/>
      </w:pPr>
      <w: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rsidR="00EC06C8" w:rsidRDefault="00EC06C8" w:rsidP="00EC06C8">
      <w:pPr>
        <w:pStyle w:val="af4"/>
        <w:spacing w:before="0" w:after="0" w:line="276" w:lineRule="auto"/>
        <w:ind w:firstLine="709"/>
      </w:pPr>
      <w:r>
        <w:t xml:space="preserve">По результатам ГИА выпускнику по </w:t>
      </w:r>
      <w:r w:rsidRPr="00EC06C8">
        <w:t>23.01.10 Слесарь по обслуживанию и ремонту подвижного состава</w:t>
      </w:r>
      <w:r>
        <w:t xml:space="preserve"> присваивается квалификация: осмотрщик-ремонтник вагонов; слесарь по ремонту подвижного состава.</w:t>
      </w:r>
    </w:p>
    <w:p w:rsidR="00EC06C8" w:rsidRDefault="00036EEB" w:rsidP="00EC06C8">
      <w:pPr>
        <w:pStyle w:val="af4"/>
        <w:spacing w:before="0" w:after="0" w:line="276" w:lineRule="auto"/>
        <w:ind w:firstLine="709"/>
      </w:pPr>
      <w:r>
        <w:t>П</w:t>
      </w:r>
      <w:r w:rsidR="00EC06C8">
        <w:t xml:space="preserve">рограмма ГИА является частью основной ПОП-П по программе подготовки </w:t>
      </w:r>
      <w:r w:rsidR="00EC06C8" w:rsidRPr="00EC06C8">
        <w:t xml:space="preserve">квалифицированных рабочих, служащих </w:t>
      </w:r>
      <w:r w:rsidR="00EC06C8">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EC06C8" w:rsidRPr="00EC06C8">
        <w:t>профессии</w:t>
      </w:r>
      <w:r w:rsidR="00EC06C8">
        <w:t>.</w:t>
      </w:r>
    </w:p>
    <w:p w:rsidR="00EC06C8" w:rsidRPr="00C07FB3" w:rsidRDefault="00EC06C8" w:rsidP="00EC06C8">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Pr="00632024">
        <w:t>предусмотренны</w:t>
      </w:r>
      <w:r>
        <w:t>х</w:t>
      </w:r>
      <w:r w:rsidRPr="00632024">
        <w:t xml:space="preserve"> образовательной программой</w:t>
      </w:r>
      <w:r>
        <w:t xml:space="preserve"> (таблица 1), и демонстрировать результаты освоения образовательной программы (таблица 2)</w:t>
      </w:r>
      <w:r w:rsidRPr="008C4F91">
        <w:t>.</w:t>
      </w:r>
    </w:p>
    <w:p w:rsidR="00EC06C8" w:rsidRPr="008C4F91" w:rsidRDefault="00EC06C8" w:rsidP="00EC06C8">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rsidR="00EC06C8" w:rsidRPr="008C4F91" w:rsidRDefault="00EC06C8" w:rsidP="00EC06C8">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EC06C8" w:rsidRPr="00C07FB3" w:rsidTr="00086BCB">
        <w:trPr>
          <w:trHeight w:val="441"/>
        </w:trPr>
        <w:tc>
          <w:tcPr>
            <w:tcW w:w="4932" w:type="dxa"/>
            <w:tcBorders>
              <w:top w:val="single" w:sz="4" w:space="0" w:color="000000"/>
              <w:left w:val="single" w:sz="4" w:space="0" w:color="000000"/>
              <w:bottom w:val="single" w:sz="4" w:space="0" w:color="000000"/>
              <w:right w:val="single" w:sz="4" w:space="0" w:color="000000"/>
            </w:tcBorders>
          </w:tcPr>
          <w:p w:rsidR="00EC06C8" w:rsidRPr="00C07FB3" w:rsidRDefault="00EC06C8" w:rsidP="00086BCB">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rsidR="00EC06C8" w:rsidRPr="00C07FB3" w:rsidRDefault="00EC06C8" w:rsidP="00086BCB">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rsidR="00EC06C8" w:rsidRPr="00C07FB3" w:rsidRDefault="00EC06C8" w:rsidP="00086BCB">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rsidR="00EC06C8" w:rsidRPr="00C07FB3" w:rsidRDefault="00EC06C8" w:rsidP="00086BCB">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rsidR="00EC06C8" w:rsidRPr="00C07FB3" w:rsidRDefault="00EC06C8" w:rsidP="00086BCB">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EC06C8" w:rsidRPr="00C07FB3" w:rsidTr="00086BCB">
        <w:trPr>
          <w:trHeight w:val="221"/>
        </w:trPr>
        <w:tc>
          <w:tcPr>
            <w:tcW w:w="4932" w:type="dxa"/>
            <w:tcBorders>
              <w:top w:val="single" w:sz="4" w:space="0" w:color="000000"/>
              <w:left w:val="single" w:sz="4" w:space="0" w:color="000000"/>
              <w:bottom w:val="single" w:sz="4" w:space="0" w:color="000000"/>
              <w:right w:val="single" w:sz="4" w:space="0" w:color="000000"/>
            </w:tcBorders>
          </w:tcPr>
          <w:p w:rsidR="00EC06C8" w:rsidRPr="00C07FB3" w:rsidRDefault="00EC06C8" w:rsidP="00086BCB">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rsidR="00EC06C8" w:rsidRPr="00C07FB3" w:rsidRDefault="00EC06C8" w:rsidP="00086BCB">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EC06C8" w:rsidRPr="00C07FB3" w:rsidTr="00086BCB">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rsidR="00EC06C8" w:rsidRPr="00C07FB3" w:rsidRDefault="00EC06C8" w:rsidP="00086BCB">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EC06C8" w:rsidRPr="00C07FB3" w:rsidTr="00086BCB">
        <w:trPr>
          <w:trHeight w:val="221"/>
        </w:trPr>
        <w:tc>
          <w:tcPr>
            <w:tcW w:w="4932" w:type="dxa"/>
            <w:tcBorders>
              <w:top w:val="single" w:sz="4" w:space="0" w:color="000000"/>
              <w:left w:val="single" w:sz="4" w:space="0" w:color="000000"/>
              <w:bottom w:val="single" w:sz="4" w:space="0" w:color="000000"/>
              <w:right w:val="single" w:sz="4" w:space="0" w:color="000000"/>
            </w:tcBorders>
          </w:tcPr>
          <w:p w:rsidR="00EC06C8" w:rsidRPr="00C07FB3" w:rsidRDefault="00EC06C8" w:rsidP="00E82014">
            <w:pPr>
              <w:pStyle w:val="afc"/>
              <w:spacing w:after="0" w:line="240" w:lineRule="auto"/>
              <w:ind w:left="54" w:right="189"/>
              <w:jc w:val="both"/>
              <w:rPr>
                <w:i/>
                <w:iCs/>
                <w:color w:val="000000"/>
              </w:rPr>
            </w:pPr>
            <w:r w:rsidRPr="00C07FB3">
              <w:rPr>
                <w:color w:val="000000"/>
              </w:rPr>
              <w:t xml:space="preserve">ВД 01. </w:t>
            </w:r>
            <w:r w:rsidRPr="00EC06C8">
              <w:t>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c>
          <w:tcPr>
            <w:tcW w:w="4492" w:type="dxa"/>
            <w:tcBorders>
              <w:top w:val="single" w:sz="4" w:space="0" w:color="000000"/>
              <w:left w:val="single" w:sz="4" w:space="0" w:color="000000"/>
              <w:bottom w:val="single" w:sz="4" w:space="0" w:color="000000"/>
              <w:right w:val="single" w:sz="4" w:space="0" w:color="000000"/>
            </w:tcBorders>
          </w:tcPr>
          <w:p w:rsidR="00EC06C8" w:rsidRPr="00C07FB3" w:rsidRDefault="00EC06C8" w:rsidP="00E82014">
            <w:pPr>
              <w:pStyle w:val="afc"/>
              <w:spacing w:after="0" w:line="240" w:lineRule="auto"/>
              <w:ind w:left="81" w:right="149"/>
              <w:jc w:val="both"/>
              <w:rPr>
                <w:color w:val="000000"/>
              </w:rPr>
            </w:pPr>
            <w:r w:rsidRPr="00C07FB3">
              <w:rPr>
                <w:color w:val="000000"/>
              </w:rPr>
              <w:t xml:space="preserve">ПМ 01. </w:t>
            </w:r>
            <w:r w:rsidRPr="00EC06C8">
              <w:t>Техническое обслуживание и ремонт основных узлов обслуживаемого оборудования, электрических машин, аппаратов, механизмов и приборов подвижного состава</w:t>
            </w:r>
          </w:p>
        </w:tc>
      </w:tr>
      <w:tr w:rsidR="00997289" w:rsidRPr="00C07FB3" w:rsidTr="00086BCB">
        <w:trPr>
          <w:trHeight w:val="221"/>
        </w:trPr>
        <w:tc>
          <w:tcPr>
            <w:tcW w:w="4932" w:type="dxa"/>
            <w:tcBorders>
              <w:top w:val="single" w:sz="4" w:space="0" w:color="000000"/>
              <w:left w:val="single" w:sz="4" w:space="0" w:color="000000"/>
              <w:bottom w:val="single" w:sz="4" w:space="0" w:color="000000"/>
              <w:right w:val="single" w:sz="4" w:space="0" w:color="000000"/>
            </w:tcBorders>
          </w:tcPr>
          <w:p w:rsidR="00997289" w:rsidRPr="00C07FB3" w:rsidRDefault="00997289" w:rsidP="00E82014">
            <w:pPr>
              <w:pStyle w:val="afc"/>
              <w:spacing w:after="0" w:line="240" w:lineRule="auto"/>
              <w:ind w:left="54" w:right="189"/>
              <w:jc w:val="both"/>
              <w:rPr>
                <w:color w:val="000000"/>
              </w:rPr>
            </w:pPr>
            <w:r w:rsidRPr="00C07FB3">
              <w:rPr>
                <w:color w:val="000000"/>
              </w:rPr>
              <w:t>ВД 0</w:t>
            </w:r>
            <w:r>
              <w:rPr>
                <w:color w:val="000000"/>
              </w:rPr>
              <w:t>2</w:t>
            </w:r>
            <w:r w:rsidRPr="00C07FB3">
              <w:rPr>
                <w:color w:val="000000"/>
              </w:rPr>
              <w:t>.</w:t>
            </w:r>
            <w:r>
              <w:rPr>
                <w:color w:val="000000"/>
              </w:rPr>
              <w:t xml:space="preserve"> </w:t>
            </w:r>
            <w:r w:rsidRPr="00997289">
              <w:t xml:space="preserve">Контроль качества отремонтированных узлов обслуживаемого оборудования, электрических машин, аппаратов, механизмов и приборов </w:t>
            </w:r>
            <w:r w:rsidRPr="00997289">
              <w:lastRenderedPageBreak/>
              <w:t>подвижного состава</w:t>
            </w:r>
          </w:p>
        </w:tc>
        <w:tc>
          <w:tcPr>
            <w:tcW w:w="4492" w:type="dxa"/>
            <w:tcBorders>
              <w:top w:val="single" w:sz="4" w:space="0" w:color="000000"/>
              <w:left w:val="single" w:sz="4" w:space="0" w:color="000000"/>
              <w:bottom w:val="single" w:sz="4" w:space="0" w:color="000000"/>
              <w:right w:val="single" w:sz="4" w:space="0" w:color="000000"/>
            </w:tcBorders>
          </w:tcPr>
          <w:p w:rsidR="00997289" w:rsidRPr="00C07FB3" w:rsidRDefault="00997289" w:rsidP="00E82014">
            <w:pPr>
              <w:pStyle w:val="afc"/>
              <w:spacing w:after="0" w:line="240" w:lineRule="auto"/>
              <w:ind w:right="149"/>
              <w:jc w:val="both"/>
              <w:rPr>
                <w:color w:val="000000"/>
              </w:rPr>
            </w:pPr>
            <w:r w:rsidRPr="00C07FB3">
              <w:rPr>
                <w:color w:val="000000"/>
              </w:rPr>
              <w:lastRenderedPageBreak/>
              <w:t>ПМ 0</w:t>
            </w:r>
            <w:r>
              <w:rPr>
                <w:color w:val="000000"/>
              </w:rPr>
              <w:t>2</w:t>
            </w:r>
            <w:r w:rsidRPr="00C07FB3">
              <w:rPr>
                <w:color w:val="000000"/>
              </w:rPr>
              <w:t>.</w:t>
            </w:r>
            <w:r>
              <w:rPr>
                <w:color w:val="000000"/>
              </w:rPr>
              <w:t xml:space="preserve"> </w:t>
            </w:r>
            <w:r w:rsidRPr="00997289">
              <w:t xml:space="preserve">Контроль качества отремонтированных узлов обслуживаемого оборудования, электрических машин, аппаратов, </w:t>
            </w:r>
            <w:r w:rsidRPr="00997289">
              <w:lastRenderedPageBreak/>
              <w:t>механизмов и приборов подвижного состава</w:t>
            </w:r>
          </w:p>
        </w:tc>
      </w:tr>
    </w:tbl>
    <w:p w:rsidR="00E82014" w:rsidRDefault="00E82014" w:rsidP="00EC06C8">
      <w:pPr>
        <w:suppressAutoHyphens/>
        <w:spacing w:line="276" w:lineRule="auto"/>
        <w:ind w:firstLine="708"/>
        <w:jc w:val="both"/>
        <w:rPr>
          <w:rFonts w:ascii="Times New Roman" w:hAnsi="Times New Roman" w:cs="Times New Roman"/>
          <w:iCs/>
          <w:sz w:val="24"/>
          <w:szCs w:val="24"/>
        </w:rPr>
      </w:pPr>
    </w:p>
    <w:p w:rsidR="00EC06C8" w:rsidRDefault="00EC06C8" w:rsidP="00EC06C8">
      <w:pPr>
        <w:suppressAutoHyphens/>
        <w:spacing w:line="276" w:lineRule="auto"/>
        <w:ind w:firstLine="708"/>
        <w:jc w:val="both"/>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Pr="00EC06C8">
        <w:rPr>
          <w:rFonts w:ascii="Times New Roman" w:hAnsi="Times New Roman" w:cs="Times New Roman"/>
          <w:iCs/>
          <w:sz w:val="24"/>
          <w:szCs w:val="24"/>
        </w:rPr>
        <w:t xml:space="preserve">профессии 23.01.10 Слесарь по обслуживанию и ремонту подвижного состава,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344CEF">
        <w:rPr>
          <w:rFonts w:ascii="Times New Roman" w:hAnsi="Times New Roman" w:cs="Times New Roman"/>
          <w:iCs/>
          <w:sz w:val="24"/>
          <w:szCs w:val="24"/>
        </w:rPr>
        <w:t xml:space="preserve"> </w:t>
      </w:r>
      <w:r w:rsidR="00344CEF" w:rsidRPr="00344CEF">
        <w:rPr>
          <w:rFonts w:ascii="Times New Roman" w:hAnsi="Times New Roman" w:cs="Times New Roman"/>
          <w:iCs/>
          <w:sz w:val="24"/>
          <w:szCs w:val="24"/>
        </w:rPr>
        <w:t xml:space="preserve">защиты </w:t>
      </w:r>
      <w:r w:rsidRPr="00344CEF">
        <w:rPr>
          <w:rFonts w:ascii="Times New Roman" w:hAnsi="Times New Roman" w:cs="Times New Roman"/>
          <w:iCs/>
          <w:sz w:val="24"/>
          <w:szCs w:val="24"/>
        </w:rPr>
        <w:t>выпускной квалификационной работы</w:t>
      </w:r>
      <w:r w:rsidR="00344CEF" w:rsidRPr="00344CEF">
        <w:rPr>
          <w:rFonts w:ascii="Times New Roman" w:hAnsi="Times New Roman" w:cs="Times New Roman"/>
          <w:iCs/>
          <w:sz w:val="24"/>
          <w:szCs w:val="24"/>
        </w:rPr>
        <w:t xml:space="preserve"> (выпускная практическая квалификационная работа и письменная экзаменационная работа)</w:t>
      </w:r>
      <w:r w:rsidRPr="00985111">
        <w:rPr>
          <w:rFonts w:ascii="Times New Roman" w:hAnsi="Times New Roman" w:cs="Times New Roman"/>
          <w:iCs/>
          <w:sz w:val="24"/>
          <w:szCs w:val="24"/>
        </w:rPr>
        <w:t>.</w:t>
      </w:r>
    </w:p>
    <w:p w:rsidR="00EC06C8" w:rsidRDefault="00EC06C8"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EC06C8" w:rsidRPr="00F041F6" w:rsidRDefault="00EC06C8" w:rsidP="00EC06C8">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7"/>
      <w:r w:rsidRPr="00F041F6">
        <w:rPr>
          <w:rFonts w:ascii="Times New Roman" w:eastAsia="Times New Roman" w:hAnsi="Times New Roman" w:cs="Times New Roman"/>
          <w:b/>
          <w:bCs/>
          <w:sz w:val="24"/>
          <w:szCs w:val="24"/>
          <w:lang w:eastAsia="zh-CN"/>
        </w:rPr>
        <w:t>Организация и проведение защиты выпускной квалификационной работы</w:t>
      </w:r>
      <w:bookmarkEnd w:id="5"/>
    </w:p>
    <w:p w:rsidR="00EC06C8" w:rsidRDefault="00EC06C8" w:rsidP="00EC06C8">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br/>
        <w:t>как формы ГИА включа</w:t>
      </w:r>
      <w:r>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t xml:space="preserve">, порядок оценки результатов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t>.</w:t>
      </w:r>
    </w:p>
    <w:p w:rsidR="00EC06C8" w:rsidRPr="00996136" w:rsidRDefault="00EC06C8" w:rsidP="00EC06C8">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Выпускная квалификационная работа направлена на систематизацию и закрепление знаний выпускника по специальности, а также определение уровня готовности выпускника </w:t>
      </w:r>
      <w:r w:rsidRPr="00996136">
        <w:rPr>
          <w:rFonts w:ascii="Times New Roman" w:eastAsia="Times New Roman" w:hAnsi="Times New Roman" w:cs="Times New Roman"/>
          <w:iCs/>
          <w:sz w:val="24"/>
          <w:szCs w:val="24"/>
          <w:lang w:eastAsia="zh-CN"/>
        </w:rPr>
        <w:br/>
        <w:t>к самостоятельной профессиональной деятельности. выпускной квалификационной работы предполагает написание выпускником работы, демонстрирующей уровень знаний выпускника в рамках выбранной темы, а также сформированность его профессиональных умений и навыков.</w:t>
      </w:r>
    </w:p>
    <w:p w:rsidR="00EC06C8" w:rsidRPr="00996136" w:rsidRDefault="00EC06C8" w:rsidP="00EC06C8">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выпускных квалификационных работ определяется образовательной организацией. Выпускнику предоставляется право выбора темы. </w:t>
      </w:r>
    </w:p>
    <w:p w:rsidR="00EC06C8" w:rsidRPr="00996136" w:rsidRDefault="00EC06C8" w:rsidP="00EC06C8">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Для подготовки выпускной квалификационной работы выпускнику назначается руководитель и при необходимости консультанты, оказывающие выпускнику методическую поддержку.</w:t>
      </w:r>
    </w:p>
    <w:p w:rsidR="00EC06C8" w:rsidRDefault="00EC06C8" w:rsidP="00EC06C8">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выпускных квалификационных работ, назначение руководителей и консультантов осуществляется распорядительным актом образовательной организации.</w:t>
      </w:r>
    </w:p>
    <w:p w:rsidR="00EC06C8" w:rsidRPr="00996136" w:rsidRDefault="00EC06C8" w:rsidP="00EC06C8">
      <w:pPr>
        <w:suppressAutoHyphens/>
        <w:ind w:firstLine="709"/>
        <w:jc w:val="both"/>
        <w:rPr>
          <w:rFonts w:ascii="Times New Roman" w:eastAsia="Times New Roman" w:hAnsi="Times New Roman" w:cs="Times New Roman"/>
          <w:sz w:val="24"/>
          <w:szCs w:val="24"/>
          <w:lang w:eastAsia="zh-CN"/>
        </w:rPr>
      </w:pPr>
      <w:r>
        <w:rPr>
          <w:rFonts w:ascii="Times New Roman" w:hAnsi="Times New Roman" w:cs="Times New Roman"/>
          <w:iCs/>
          <w:sz w:val="24"/>
          <w:szCs w:val="24"/>
        </w:rPr>
        <w:t xml:space="preserve">Тематику </w:t>
      </w:r>
      <w:r w:rsidRPr="00017641">
        <w:rPr>
          <w:rFonts w:ascii="Times New Roman" w:eastAsia="Times New Roman" w:hAnsi="Times New Roman" w:cs="Times New Roman"/>
          <w:sz w:val="24"/>
          <w:szCs w:val="24"/>
          <w:lang w:eastAsia="zh-CN"/>
        </w:rPr>
        <w:t>выпускн</w:t>
      </w:r>
      <w:r>
        <w:rPr>
          <w:rFonts w:ascii="Times New Roman" w:eastAsia="Times New Roman" w:hAnsi="Times New Roman" w:cs="Times New Roman"/>
          <w:sz w:val="24"/>
          <w:szCs w:val="24"/>
          <w:lang w:eastAsia="zh-CN"/>
        </w:rPr>
        <w:t>ых</w:t>
      </w:r>
      <w:r w:rsidRPr="00017641">
        <w:rPr>
          <w:rFonts w:ascii="Times New Roman" w:eastAsia="Times New Roman" w:hAnsi="Times New Roman" w:cs="Times New Roman"/>
          <w:sz w:val="24"/>
          <w:szCs w:val="24"/>
          <w:lang w:eastAsia="zh-CN"/>
        </w:rPr>
        <w:t xml:space="preserve"> квалификационн</w:t>
      </w:r>
      <w:r>
        <w:rPr>
          <w:rFonts w:ascii="Times New Roman" w:eastAsia="Times New Roman" w:hAnsi="Times New Roman" w:cs="Times New Roman"/>
          <w:sz w:val="24"/>
          <w:szCs w:val="24"/>
          <w:lang w:eastAsia="zh-CN"/>
        </w:rPr>
        <w:t>ых</w:t>
      </w:r>
      <w:r w:rsidRPr="00017641">
        <w:rPr>
          <w:rFonts w:ascii="Times New Roman" w:eastAsia="Times New Roman" w:hAnsi="Times New Roman" w:cs="Times New Roman"/>
          <w:sz w:val="24"/>
          <w:szCs w:val="24"/>
          <w:lang w:eastAsia="zh-CN"/>
        </w:rPr>
        <w:t xml:space="preserve"> работ</w:t>
      </w:r>
      <w:r>
        <w:rPr>
          <w:rFonts w:ascii="Times New Roman" w:hAnsi="Times New Roman" w:cs="Times New Roman"/>
          <w:iCs/>
          <w:sz w:val="24"/>
          <w:szCs w:val="24"/>
        </w:rPr>
        <w:t xml:space="preserve">, структуру и содержание </w:t>
      </w:r>
      <w:r w:rsidRPr="00017641">
        <w:rPr>
          <w:rFonts w:ascii="Times New Roman" w:eastAsia="Times New Roman" w:hAnsi="Times New Roman" w:cs="Times New Roman"/>
          <w:sz w:val="24"/>
          <w:szCs w:val="24"/>
          <w:lang w:eastAsia="zh-CN"/>
        </w:rPr>
        <w:t>выпускной квалификационной работы</w:t>
      </w:r>
      <w:r>
        <w:rPr>
          <w:rFonts w:ascii="Times New Roman" w:hAnsi="Times New Roman" w:cs="Times New Roman"/>
          <w:iCs/>
          <w:sz w:val="24"/>
          <w:szCs w:val="24"/>
        </w:rPr>
        <w:t>, порядок оценки результатов и систему оценивания о</w:t>
      </w:r>
      <w:r w:rsidRPr="00F041F6">
        <w:rPr>
          <w:rFonts w:ascii="Times New Roman" w:hAnsi="Times New Roman" w:cs="Times New Roman"/>
          <w:iCs/>
          <w:sz w:val="24"/>
          <w:szCs w:val="24"/>
        </w:rPr>
        <w:t>бразовательная организация разрабатывает самостоятельно</w:t>
      </w:r>
      <w:r>
        <w:rPr>
          <w:rFonts w:ascii="Times New Roman" w:hAnsi="Times New Roman" w:cs="Times New Roman"/>
          <w:iCs/>
          <w:sz w:val="24"/>
          <w:szCs w:val="24"/>
        </w:rPr>
        <w:t>.</w:t>
      </w:r>
    </w:p>
    <w:p w:rsidR="00EF7932" w:rsidRDefault="00EF7932" w:rsidP="00EF7932">
      <w:pPr>
        <w:pStyle w:val="a4"/>
        <w:tabs>
          <w:tab w:val="left" w:pos="993"/>
        </w:tabs>
        <w:suppressAutoHyphens/>
        <w:ind w:left="0" w:firstLine="709"/>
        <w:jc w:val="both"/>
        <w:rPr>
          <w:rFonts w:ascii="Times New Roman" w:hAnsi="Times New Roman" w:cs="Times New Roman"/>
          <w:sz w:val="24"/>
          <w:szCs w:val="24"/>
        </w:rPr>
      </w:pPr>
      <w:r w:rsidRPr="008F180B">
        <w:rPr>
          <w:rFonts w:ascii="Times New Roman" w:hAnsi="Times New Roman" w:cs="Times New Roman"/>
          <w:sz w:val="24"/>
          <w:szCs w:val="24"/>
        </w:rPr>
        <w:t xml:space="preserve">К государственной итоговой аттестации допускается </w:t>
      </w:r>
      <w:r>
        <w:rPr>
          <w:rFonts w:ascii="Times New Roman" w:hAnsi="Times New Roman" w:cs="Times New Roman"/>
          <w:sz w:val="24"/>
          <w:szCs w:val="24"/>
        </w:rPr>
        <w:t>обучающийся</w:t>
      </w:r>
      <w:r w:rsidRPr="008F180B">
        <w:rPr>
          <w:rFonts w:ascii="Times New Roman" w:hAnsi="Times New Roman" w:cs="Times New Roman"/>
          <w:sz w:val="24"/>
          <w:szCs w:val="24"/>
        </w:rPr>
        <w:t xml:space="preserve">,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Объем времени на подготовку и проведение защиты выпускных квалификационных работ – </w:t>
      </w:r>
      <w:r>
        <w:rPr>
          <w:rFonts w:ascii="Times New Roman" w:hAnsi="Times New Roman" w:cs="Times New Roman"/>
          <w:sz w:val="24"/>
          <w:szCs w:val="24"/>
        </w:rPr>
        <w:t>1</w:t>
      </w:r>
      <w:r w:rsidRPr="008F180B">
        <w:rPr>
          <w:rFonts w:ascii="Times New Roman" w:hAnsi="Times New Roman" w:cs="Times New Roman"/>
          <w:sz w:val="24"/>
          <w:szCs w:val="24"/>
        </w:rPr>
        <w:t xml:space="preserve"> недел</w:t>
      </w:r>
      <w:r>
        <w:rPr>
          <w:rFonts w:ascii="Times New Roman" w:hAnsi="Times New Roman" w:cs="Times New Roman"/>
          <w:sz w:val="24"/>
          <w:szCs w:val="24"/>
        </w:rPr>
        <w:t>я</w:t>
      </w:r>
      <w:r w:rsidRPr="008F180B">
        <w:rPr>
          <w:rFonts w:ascii="Times New Roman" w:hAnsi="Times New Roman" w:cs="Times New Roman"/>
          <w:sz w:val="24"/>
          <w:szCs w:val="24"/>
        </w:rPr>
        <w:t xml:space="preserve">. </w:t>
      </w:r>
      <w:r>
        <w:rPr>
          <w:rFonts w:ascii="Times New Roman" w:hAnsi="Times New Roman" w:cs="Times New Roman"/>
          <w:sz w:val="24"/>
          <w:szCs w:val="24"/>
        </w:rPr>
        <w:t>З</w:t>
      </w:r>
      <w:r w:rsidRPr="008F180B">
        <w:rPr>
          <w:rFonts w:ascii="Times New Roman" w:hAnsi="Times New Roman" w:cs="Times New Roman"/>
          <w:sz w:val="24"/>
          <w:szCs w:val="24"/>
        </w:rPr>
        <w:t xml:space="preserve">ащита выпускной квалификационной работы проводится на открытом заседании государственной экзаменационной комиссии с участием не менее двух третей ее состава. Процедура защиты устанавливается председателем государственной экзаменационной комиссии по согласованию с членами комиссии и, как правило, включает доклад </w:t>
      </w:r>
      <w:r>
        <w:rPr>
          <w:rFonts w:ascii="Times New Roman" w:hAnsi="Times New Roman" w:cs="Times New Roman"/>
          <w:sz w:val="24"/>
          <w:szCs w:val="24"/>
        </w:rPr>
        <w:t>обучающегося</w:t>
      </w:r>
      <w:r w:rsidRPr="008F180B">
        <w:rPr>
          <w:rFonts w:ascii="Times New Roman" w:hAnsi="Times New Roman" w:cs="Times New Roman"/>
          <w:sz w:val="24"/>
          <w:szCs w:val="24"/>
        </w:rPr>
        <w:t xml:space="preserve"> (не более 10 минут), озвучивание аттестационного листа и отзыва (рецензии), вопросы членов комиссии, ответы </w:t>
      </w:r>
      <w:r>
        <w:rPr>
          <w:rFonts w:ascii="Times New Roman" w:hAnsi="Times New Roman" w:cs="Times New Roman"/>
          <w:sz w:val="24"/>
          <w:szCs w:val="24"/>
        </w:rPr>
        <w:t>обучающегося</w:t>
      </w:r>
      <w:r w:rsidRPr="008F180B">
        <w:rPr>
          <w:rFonts w:ascii="Times New Roman" w:hAnsi="Times New Roman" w:cs="Times New Roman"/>
          <w:sz w:val="24"/>
          <w:szCs w:val="24"/>
        </w:rPr>
        <w:t>. Может быть предусмотрено выступление руководителя работы, а также рецензента, если он присутствует на заседании ГЭК. Выпускнику в процессе защиты разрешается пользоваться пояснительной запиской. В выступлении он может использовать демонстрационные материалы, презентации, уделить внимание отмеченным в отзыве замечаниям и ответить на них. В процессе защиты члены комиссии задают вопросы, связанные с тематикой защищаемой работы. После окончания защиты экзаменационная комиссия обсуждает результаты и объявляет итоги защиты выпускных квалификационных работ с указанием оценки, полученной на защите каждым выпускником и присвоенного разряда по профессии. При рассмотрении комиссией вопроса о выдаче документа об образовании и присвоении разряда по профессии комиссия учитывает в комплексе и взвешенно оценивает:</w:t>
      </w:r>
    </w:p>
    <w:p w:rsidR="00EF7932" w:rsidRDefault="00EF7932" w:rsidP="00EF7932">
      <w:pPr>
        <w:pStyle w:val="a4"/>
        <w:numPr>
          <w:ilvl w:val="0"/>
          <w:numId w:val="24"/>
        </w:numPr>
        <w:tabs>
          <w:tab w:val="left" w:pos="993"/>
        </w:tabs>
        <w:suppressAutoHyphens/>
        <w:ind w:left="0" w:firstLine="709"/>
        <w:jc w:val="both"/>
        <w:rPr>
          <w:rFonts w:ascii="Times New Roman" w:hAnsi="Times New Roman" w:cs="Times New Roman"/>
          <w:sz w:val="24"/>
          <w:szCs w:val="24"/>
        </w:rPr>
      </w:pPr>
      <w:r w:rsidRPr="008F180B">
        <w:rPr>
          <w:rFonts w:ascii="Times New Roman" w:hAnsi="Times New Roman" w:cs="Times New Roman"/>
          <w:sz w:val="24"/>
          <w:szCs w:val="24"/>
        </w:rPr>
        <w:lastRenderedPageBreak/>
        <w:t>результаты выполнения практической квалификационной работы и</w:t>
      </w:r>
      <w:r w:rsidRPr="008F180B">
        <w:rPr>
          <w:rFonts w:ascii="Times New Roman" w:hAnsi="Times New Roman" w:cs="Times New Roman"/>
          <w:sz w:val="24"/>
          <w:szCs w:val="24"/>
        </w:rPr>
        <w:sym w:font="Symbol" w:char="F02D"/>
      </w:r>
      <w:r w:rsidRPr="008F180B">
        <w:rPr>
          <w:rFonts w:ascii="Times New Roman" w:hAnsi="Times New Roman" w:cs="Times New Roman"/>
          <w:sz w:val="24"/>
          <w:szCs w:val="24"/>
        </w:rPr>
        <w:t xml:space="preserve"> выпускной пис</w:t>
      </w:r>
      <w:r>
        <w:rPr>
          <w:rFonts w:ascii="Times New Roman" w:hAnsi="Times New Roman" w:cs="Times New Roman"/>
          <w:sz w:val="24"/>
          <w:szCs w:val="24"/>
        </w:rPr>
        <w:t>ьменной экзаменационной работы;</w:t>
      </w:r>
    </w:p>
    <w:p w:rsidR="00EF7932" w:rsidRDefault="00EF7932" w:rsidP="00EF7932">
      <w:pPr>
        <w:pStyle w:val="a4"/>
        <w:numPr>
          <w:ilvl w:val="0"/>
          <w:numId w:val="24"/>
        </w:numPr>
        <w:tabs>
          <w:tab w:val="left" w:pos="993"/>
        </w:tabs>
        <w:suppressAutoHyphens/>
        <w:ind w:left="0" w:firstLine="709"/>
        <w:jc w:val="both"/>
        <w:rPr>
          <w:rFonts w:ascii="Times New Roman" w:hAnsi="Times New Roman" w:cs="Times New Roman"/>
          <w:sz w:val="24"/>
          <w:szCs w:val="24"/>
        </w:rPr>
      </w:pPr>
      <w:r w:rsidRPr="008F180B">
        <w:rPr>
          <w:rFonts w:ascii="Times New Roman" w:hAnsi="Times New Roman" w:cs="Times New Roman"/>
          <w:sz w:val="24"/>
          <w:szCs w:val="24"/>
        </w:rPr>
        <w:t>доклад выпускника по выпускной письменной экзаменационной работе и</w:t>
      </w:r>
      <w:r w:rsidRPr="008F180B">
        <w:rPr>
          <w:rFonts w:ascii="Times New Roman" w:hAnsi="Times New Roman" w:cs="Times New Roman"/>
          <w:sz w:val="24"/>
          <w:szCs w:val="24"/>
        </w:rPr>
        <w:sym w:font="Symbol" w:char="F02D"/>
      </w:r>
      <w:r>
        <w:rPr>
          <w:rFonts w:ascii="Times New Roman" w:hAnsi="Times New Roman" w:cs="Times New Roman"/>
          <w:sz w:val="24"/>
          <w:szCs w:val="24"/>
        </w:rPr>
        <w:t xml:space="preserve"> ответы на вопросы;</w:t>
      </w:r>
    </w:p>
    <w:p w:rsidR="00EF7932" w:rsidRPr="008F180B" w:rsidRDefault="00EF7932" w:rsidP="00EF7932">
      <w:pPr>
        <w:pStyle w:val="a4"/>
        <w:numPr>
          <w:ilvl w:val="0"/>
          <w:numId w:val="24"/>
        </w:numPr>
        <w:tabs>
          <w:tab w:val="left" w:pos="993"/>
        </w:tabs>
        <w:suppressAutoHyphens/>
        <w:ind w:left="0" w:firstLine="709"/>
        <w:jc w:val="both"/>
        <w:rPr>
          <w:rFonts w:ascii="Times New Roman" w:hAnsi="Times New Roman" w:cs="Times New Roman"/>
          <w:sz w:val="24"/>
          <w:szCs w:val="24"/>
        </w:rPr>
      </w:pPr>
      <w:r w:rsidRPr="008F180B">
        <w:rPr>
          <w:rFonts w:ascii="Times New Roman" w:hAnsi="Times New Roman" w:cs="Times New Roman"/>
          <w:sz w:val="24"/>
          <w:szCs w:val="24"/>
        </w:rPr>
        <w:t>успеваемость выпускника по предметам профессионального цикла,</w:t>
      </w:r>
      <w:r w:rsidRPr="008F180B">
        <w:rPr>
          <w:rFonts w:ascii="Times New Roman" w:hAnsi="Times New Roman" w:cs="Times New Roman"/>
          <w:sz w:val="24"/>
          <w:szCs w:val="24"/>
        </w:rPr>
        <w:sym w:font="Symbol" w:char="F02D"/>
      </w:r>
      <w:r w:rsidRPr="008F180B">
        <w:rPr>
          <w:rFonts w:ascii="Times New Roman" w:hAnsi="Times New Roman" w:cs="Times New Roman"/>
          <w:sz w:val="24"/>
          <w:szCs w:val="24"/>
        </w:rPr>
        <w:t xml:space="preserve"> учебной и производственной практике и выполнение учебного плана.</w:t>
      </w:r>
    </w:p>
    <w:p w:rsidR="007F76FF" w:rsidRPr="00422F87" w:rsidRDefault="007F76FF" w:rsidP="007F76FF">
      <w:pPr>
        <w:pStyle w:val="a4"/>
        <w:suppressAutoHyphens/>
        <w:spacing w:line="276" w:lineRule="auto"/>
        <w:ind w:left="0" w:firstLine="709"/>
        <w:jc w:val="center"/>
        <w:rPr>
          <w:rFonts w:ascii="Times New Roman" w:hAnsi="Times New Roman" w:cs="Times New Roman"/>
          <w:b/>
          <w:sz w:val="24"/>
          <w:szCs w:val="24"/>
        </w:rPr>
      </w:pPr>
      <w:bookmarkStart w:id="6" w:name="_Hlk158217002"/>
      <w:r w:rsidRPr="00422F87">
        <w:rPr>
          <w:rFonts w:ascii="Times New Roman" w:hAnsi="Times New Roman" w:cs="Times New Roman"/>
          <w:b/>
          <w:sz w:val="24"/>
          <w:szCs w:val="24"/>
        </w:rPr>
        <w:t>Критерии оценки уровня и качества подготовки обучающихся</w:t>
      </w:r>
    </w:p>
    <w:p w:rsidR="007F76FF" w:rsidRPr="00ED2DC2" w:rsidRDefault="007F76FF" w:rsidP="007F76FF">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Оценка результатов ГИА определяется в ходе заседания ГЭК оценками «отлично», «хорошо», «удовлетворительно», «неу</w:t>
      </w:r>
      <w:r>
        <w:rPr>
          <w:rFonts w:ascii="Times New Roman" w:hAnsi="Times New Roman" w:cs="Times New Roman"/>
          <w:sz w:val="24"/>
          <w:szCs w:val="24"/>
        </w:rPr>
        <w:t>довлетворительно».</w:t>
      </w:r>
    </w:p>
    <w:p w:rsidR="007F76FF" w:rsidRDefault="007F76FF" w:rsidP="007F76FF">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Основные требования и показатели, по которым производится оценка </w:t>
      </w:r>
      <w:r w:rsidRPr="00985111">
        <w:rPr>
          <w:rFonts w:ascii="Times New Roman" w:eastAsia="Times New Roman" w:hAnsi="Times New Roman" w:cs="Times New Roman"/>
          <w:sz w:val="24"/>
          <w:szCs w:val="24"/>
          <w:lang w:eastAsia="zh-CN"/>
        </w:rPr>
        <w:t xml:space="preserve">защиты </w:t>
      </w:r>
      <w:r w:rsidRPr="00017641">
        <w:rPr>
          <w:rFonts w:ascii="Times New Roman" w:eastAsia="Times New Roman" w:hAnsi="Times New Roman" w:cs="Times New Roman"/>
          <w:sz w:val="24"/>
          <w:szCs w:val="24"/>
          <w:lang w:eastAsia="zh-CN"/>
        </w:rPr>
        <w:t>выпускной квалификационной работы</w:t>
      </w:r>
      <w:r w:rsidRPr="00422F87">
        <w:rPr>
          <w:rFonts w:ascii="Times New Roman" w:hAnsi="Times New Roman" w:cs="Times New Roman"/>
          <w:sz w:val="24"/>
          <w:szCs w:val="24"/>
        </w:rPr>
        <w:t xml:space="preserve"> и уровня профессиональной</w:t>
      </w:r>
      <w:r>
        <w:rPr>
          <w:rFonts w:ascii="Times New Roman" w:hAnsi="Times New Roman" w:cs="Times New Roman"/>
          <w:sz w:val="24"/>
          <w:szCs w:val="24"/>
        </w:rPr>
        <w:t xml:space="preserve"> подготовленности обучающегося: </w:t>
      </w:r>
    </w:p>
    <w:p w:rsidR="007F76FF" w:rsidRDefault="007F76FF" w:rsidP="007F76FF">
      <w:pPr>
        <w:pStyle w:val="a4"/>
        <w:numPr>
          <w:ilvl w:val="0"/>
          <w:numId w:val="21"/>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оценка результатов </w:t>
      </w:r>
      <w:r w:rsidRPr="00985111">
        <w:rPr>
          <w:rFonts w:ascii="Times New Roman" w:eastAsia="Times New Roman" w:hAnsi="Times New Roman" w:cs="Times New Roman"/>
          <w:sz w:val="24"/>
          <w:szCs w:val="24"/>
          <w:lang w:eastAsia="zh-CN"/>
        </w:rPr>
        <w:t xml:space="preserve">защиты </w:t>
      </w:r>
      <w:r w:rsidRPr="00017641">
        <w:rPr>
          <w:rFonts w:ascii="Times New Roman" w:eastAsia="Times New Roman" w:hAnsi="Times New Roman" w:cs="Times New Roman"/>
          <w:sz w:val="24"/>
          <w:szCs w:val="24"/>
          <w:lang w:eastAsia="zh-CN"/>
        </w:rPr>
        <w:t>выпускной квалификационной работы</w:t>
      </w:r>
      <w:r w:rsidRPr="00422F87">
        <w:rPr>
          <w:rFonts w:ascii="Times New Roman" w:hAnsi="Times New Roman" w:cs="Times New Roman"/>
          <w:sz w:val="24"/>
          <w:szCs w:val="24"/>
        </w:rPr>
        <w:t xml:space="preserve"> осуществляется по 5-балльной</w:t>
      </w:r>
      <w:r>
        <w:rPr>
          <w:rFonts w:ascii="Times New Roman" w:hAnsi="Times New Roman" w:cs="Times New Roman"/>
          <w:sz w:val="24"/>
          <w:szCs w:val="24"/>
        </w:rPr>
        <w:t xml:space="preserve"> системе;</w:t>
      </w:r>
      <w:r w:rsidRPr="00422F87">
        <w:rPr>
          <w:rFonts w:ascii="Times New Roman" w:hAnsi="Times New Roman" w:cs="Times New Roman"/>
          <w:sz w:val="24"/>
          <w:szCs w:val="24"/>
        </w:rPr>
        <w:t xml:space="preserve"> </w:t>
      </w:r>
    </w:p>
    <w:p w:rsidR="007F76FF" w:rsidRDefault="007F76FF" w:rsidP="007F76FF">
      <w:pPr>
        <w:pStyle w:val="a4"/>
        <w:numPr>
          <w:ilvl w:val="0"/>
          <w:numId w:val="21"/>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критерии оценки могут включать полноту и корректность ответов, логичность и последовательность изложения, а также умение применять знани</w:t>
      </w:r>
      <w:r>
        <w:rPr>
          <w:rFonts w:ascii="Times New Roman" w:hAnsi="Times New Roman" w:cs="Times New Roman"/>
          <w:sz w:val="24"/>
          <w:szCs w:val="24"/>
        </w:rPr>
        <w:t>я на практике;</w:t>
      </w:r>
      <w:r w:rsidRPr="00422F87">
        <w:rPr>
          <w:rFonts w:ascii="Times New Roman" w:hAnsi="Times New Roman" w:cs="Times New Roman"/>
          <w:sz w:val="24"/>
          <w:szCs w:val="24"/>
        </w:rPr>
        <w:t xml:space="preserve"> </w:t>
      </w:r>
    </w:p>
    <w:p w:rsidR="007F76FF" w:rsidRDefault="007F76FF" w:rsidP="007F76FF">
      <w:pPr>
        <w:pStyle w:val="a4"/>
        <w:numPr>
          <w:ilvl w:val="0"/>
          <w:numId w:val="21"/>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для практической части – оценка выполнения задания в соответствии с заданными параметрами, точность и качество выполнения, соблюдение техники безопасности. </w:t>
      </w:r>
    </w:p>
    <w:p w:rsidR="007F76FF" w:rsidRPr="00B370C0" w:rsidRDefault="007F76FF" w:rsidP="007F76FF">
      <w:pPr>
        <w:pStyle w:val="a4"/>
        <w:suppressAutoHyphens/>
        <w:spacing w:line="276" w:lineRule="auto"/>
        <w:ind w:left="0" w:firstLine="709"/>
        <w:jc w:val="center"/>
        <w:rPr>
          <w:rFonts w:ascii="Times New Roman" w:hAnsi="Times New Roman" w:cs="Times New Roman"/>
          <w:b/>
          <w:color w:val="000000" w:themeColor="text1"/>
          <w:sz w:val="24"/>
          <w:szCs w:val="24"/>
        </w:rPr>
      </w:pPr>
      <w:r w:rsidRPr="00B370C0">
        <w:rPr>
          <w:rFonts w:ascii="Times New Roman" w:hAnsi="Times New Roman" w:cs="Times New Roman"/>
          <w:b/>
          <w:color w:val="000000" w:themeColor="text1"/>
          <w:sz w:val="24"/>
          <w:szCs w:val="24"/>
        </w:rPr>
        <w:t>Подача и рассмотрение апелляционных заявлений по результатам государственных аттестационных испытаний</w:t>
      </w:r>
    </w:p>
    <w:p w:rsidR="007F76FF" w:rsidRDefault="007F76FF" w:rsidP="007F76FF">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По результатам ГИА обучающийся</w:t>
      </w:r>
      <w:r>
        <w:rPr>
          <w:rFonts w:ascii="Times New Roman" w:hAnsi="Times New Roman" w:cs="Times New Roman"/>
          <w:sz w:val="24"/>
          <w:szCs w:val="24"/>
        </w:rPr>
        <w:t xml:space="preserve"> имеет право на апелляцию. </w:t>
      </w:r>
      <w:r w:rsidRPr="00422F87">
        <w:rPr>
          <w:rFonts w:ascii="Times New Roman" w:hAnsi="Times New Roman" w:cs="Times New Roman"/>
          <w:sz w:val="24"/>
          <w:szCs w:val="24"/>
        </w:rPr>
        <w:t>Обучающийся имеет право подать в апелляционную комиссию письменную апелляцию о нарушении, по его мнению, установленной процедуры проведения ГИА и (или) нес</w:t>
      </w:r>
      <w:r>
        <w:rPr>
          <w:rFonts w:ascii="Times New Roman" w:hAnsi="Times New Roman" w:cs="Times New Roman"/>
          <w:sz w:val="24"/>
          <w:szCs w:val="24"/>
        </w:rPr>
        <w:t xml:space="preserve">огласии с результатами ГЭ. </w:t>
      </w:r>
      <w:r w:rsidRPr="00422F87">
        <w:rPr>
          <w:rFonts w:ascii="Times New Roman" w:hAnsi="Times New Roman" w:cs="Times New Roman"/>
          <w:sz w:val="24"/>
          <w:szCs w:val="24"/>
        </w:rPr>
        <w:t>Апелляция подается лично обучающимся в апелляционную комиссию не позднее следующего рабочего дня после о</w:t>
      </w:r>
      <w:r>
        <w:rPr>
          <w:rFonts w:ascii="Times New Roman" w:hAnsi="Times New Roman" w:cs="Times New Roman"/>
          <w:sz w:val="24"/>
          <w:szCs w:val="24"/>
        </w:rPr>
        <w:t xml:space="preserve">бъявления результатов ГИА. </w:t>
      </w:r>
      <w:r w:rsidRPr="00422F87">
        <w:rPr>
          <w:rFonts w:ascii="Times New Roman" w:hAnsi="Times New Roman" w:cs="Times New Roman"/>
          <w:sz w:val="24"/>
          <w:szCs w:val="24"/>
        </w:rPr>
        <w:t>Для рассмотрения апелляции секретарь ГЭК направляет в апелляционную комиссию протокол заседания ГЭК, заключение председателя ГЭК о соблюдении процедурных вопросов при проведении ГИА, а также письменные ответы обучающегося (для рассмотрения апелляции по проведению ГЭ) Апелляция не позднее 2 рабочих дней со дня ее подачи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w:t>
      </w:r>
      <w:r>
        <w:rPr>
          <w:rFonts w:ascii="Times New Roman" w:hAnsi="Times New Roman" w:cs="Times New Roman"/>
          <w:sz w:val="24"/>
          <w:szCs w:val="24"/>
        </w:rPr>
        <w:t xml:space="preserve">ряется подписью обучающегося. </w:t>
      </w:r>
      <w:r w:rsidRPr="00422F87">
        <w:rPr>
          <w:rFonts w:ascii="Times New Roman" w:hAnsi="Times New Roman" w:cs="Times New Roman"/>
          <w:sz w:val="24"/>
          <w:szCs w:val="24"/>
        </w:rPr>
        <w:t>При рассмотрении апелляции о нарушении процедуры проведения ГИА апелляционная комиссия прини</w:t>
      </w:r>
      <w:r>
        <w:rPr>
          <w:rFonts w:ascii="Times New Roman" w:hAnsi="Times New Roman" w:cs="Times New Roman"/>
          <w:sz w:val="24"/>
          <w:szCs w:val="24"/>
        </w:rPr>
        <w:t>мает одно из следующих решений:</w:t>
      </w:r>
    </w:p>
    <w:p w:rsidR="007F76FF" w:rsidRDefault="007F76FF" w:rsidP="007F76FF">
      <w:pPr>
        <w:pStyle w:val="a4"/>
        <w:numPr>
          <w:ilvl w:val="0"/>
          <w:numId w:val="22"/>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об отклонении апелляции, если изложенные в ней сведения о нарушениях процедуры проведения ГИА, обучающегося не подтвердились и (или</w:t>
      </w:r>
      <w:r>
        <w:rPr>
          <w:rFonts w:ascii="Times New Roman" w:hAnsi="Times New Roman" w:cs="Times New Roman"/>
          <w:sz w:val="24"/>
          <w:szCs w:val="24"/>
        </w:rPr>
        <w:t>) не повлияли на результат ГИА;</w:t>
      </w:r>
    </w:p>
    <w:p w:rsidR="007F76FF" w:rsidRDefault="007F76FF" w:rsidP="007F76FF">
      <w:pPr>
        <w:pStyle w:val="a4"/>
        <w:numPr>
          <w:ilvl w:val="0"/>
          <w:numId w:val="22"/>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об удовлетворении апелляции, если изложенные в ней сведения о допущенных нарушениях процедуры проведения ГИА, обучающегося подтвердились и повлияли на результат ГИА. </w:t>
      </w:r>
    </w:p>
    <w:p w:rsidR="007F76FF" w:rsidRDefault="007F76FF" w:rsidP="007F76FF">
      <w:pPr>
        <w:pStyle w:val="a4"/>
        <w:suppressAutoHyphens/>
        <w:spacing w:line="276" w:lineRule="auto"/>
        <w:ind w:left="0" w:firstLine="709"/>
        <w:jc w:val="both"/>
        <w:rPr>
          <w:rFonts w:ascii="Times New Roman" w:hAnsi="Times New Roman" w:cs="Times New Roman"/>
          <w:sz w:val="24"/>
          <w:szCs w:val="24"/>
        </w:rPr>
      </w:pPr>
      <w:r w:rsidRPr="0063763D">
        <w:rPr>
          <w:rFonts w:ascii="Times New Roman" w:hAnsi="Times New Roman" w:cs="Times New Roman"/>
          <w:sz w:val="24"/>
          <w:szCs w:val="24"/>
        </w:rPr>
        <w:t>В случае подачи в апелляционную комиссию обучающимся</w:t>
      </w:r>
      <w:r>
        <w:rPr>
          <w:rFonts w:ascii="Times New Roman" w:hAnsi="Times New Roman" w:cs="Times New Roman"/>
          <w:sz w:val="24"/>
          <w:szCs w:val="24"/>
        </w:rPr>
        <w:t xml:space="preserve"> в установленные сроки </w:t>
      </w:r>
      <w:r w:rsidRPr="0063763D">
        <w:rPr>
          <w:rFonts w:ascii="Times New Roman" w:hAnsi="Times New Roman" w:cs="Times New Roman"/>
          <w:sz w:val="24"/>
          <w:szCs w:val="24"/>
        </w:rPr>
        <w:t xml:space="preserve">апелляции </w:t>
      </w:r>
      <w:r w:rsidRPr="00422F87">
        <w:rPr>
          <w:rFonts w:ascii="Times New Roman" w:hAnsi="Times New Roman" w:cs="Times New Roman"/>
          <w:sz w:val="24"/>
          <w:szCs w:val="24"/>
        </w:rPr>
        <w:t xml:space="preserve">результат проведения ГИА подлежит аннулированию, в связи с чем протокол о </w:t>
      </w:r>
      <w:r w:rsidRPr="00422F87">
        <w:rPr>
          <w:rFonts w:ascii="Times New Roman" w:hAnsi="Times New Roman" w:cs="Times New Roman"/>
          <w:sz w:val="24"/>
          <w:szCs w:val="24"/>
        </w:rPr>
        <w:lastRenderedPageBreak/>
        <w:t xml:space="preserve">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сроки, установленные </w:t>
      </w:r>
      <w:r>
        <w:rPr>
          <w:rFonts w:ascii="Times New Roman" w:hAnsi="Times New Roman" w:cs="Times New Roman"/>
          <w:sz w:val="24"/>
          <w:szCs w:val="24"/>
        </w:rPr>
        <w:t>Центром</w:t>
      </w:r>
      <w:r w:rsidRPr="00422F87">
        <w:rPr>
          <w:rFonts w:ascii="Times New Roman" w:hAnsi="Times New Roman" w:cs="Times New Roman"/>
          <w:sz w:val="24"/>
          <w:szCs w:val="24"/>
        </w:rPr>
        <w:t xml:space="preserve">. </w:t>
      </w:r>
    </w:p>
    <w:p w:rsidR="007F76FF" w:rsidRDefault="007F76FF" w:rsidP="007F76FF">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При рассмотрении апелляции о несогласии с результатами ГЭ, апелляционная комиссия вын</w:t>
      </w:r>
      <w:r>
        <w:rPr>
          <w:rFonts w:ascii="Times New Roman" w:hAnsi="Times New Roman" w:cs="Times New Roman"/>
          <w:sz w:val="24"/>
          <w:szCs w:val="24"/>
        </w:rPr>
        <w:t>осит одно из следующих решений:</w:t>
      </w:r>
    </w:p>
    <w:p w:rsidR="007F76FF" w:rsidRDefault="007F76FF" w:rsidP="007F76FF">
      <w:pPr>
        <w:pStyle w:val="a4"/>
        <w:numPr>
          <w:ilvl w:val="0"/>
          <w:numId w:val="23"/>
        </w:numPr>
        <w:tabs>
          <w:tab w:val="left" w:pos="1134"/>
        </w:tabs>
        <w:suppressAutoHyphens/>
        <w:spacing w:line="276" w:lineRule="auto"/>
        <w:ind w:left="1134" w:hanging="425"/>
        <w:jc w:val="both"/>
        <w:rPr>
          <w:rFonts w:ascii="Times New Roman" w:hAnsi="Times New Roman" w:cs="Times New Roman"/>
          <w:sz w:val="24"/>
          <w:szCs w:val="24"/>
        </w:rPr>
      </w:pPr>
      <w:r w:rsidRPr="00422F87">
        <w:rPr>
          <w:rFonts w:ascii="Times New Roman" w:hAnsi="Times New Roman" w:cs="Times New Roman"/>
          <w:sz w:val="24"/>
          <w:szCs w:val="24"/>
        </w:rPr>
        <w:t>об отклонении апелляции и сохранении результата ГЭ;</w:t>
      </w:r>
    </w:p>
    <w:p w:rsidR="007F76FF" w:rsidRDefault="007F76FF" w:rsidP="007F76FF">
      <w:pPr>
        <w:pStyle w:val="a4"/>
        <w:numPr>
          <w:ilvl w:val="0"/>
          <w:numId w:val="23"/>
        </w:numPr>
        <w:tabs>
          <w:tab w:val="left" w:pos="1134"/>
        </w:tabs>
        <w:suppressAutoHyphens/>
        <w:spacing w:line="276" w:lineRule="auto"/>
        <w:ind w:left="1134" w:hanging="425"/>
        <w:jc w:val="both"/>
        <w:rPr>
          <w:rFonts w:ascii="Times New Roman" w:hAnsi="Times New Roman" w:cs="Times New Roman"/>
          <w:sz w:val="24"/>
          <w:szCs w:val="24"/>
        </w:rPr>
      </w:pPr>
      <w:r w:rsidRPr="00422F87">
        <w:rPr>
          <w:rFonts w:ascii="Times New Roman" w:hAnsi="Times New Roman" w:cs="Times New Roman"/>
          <w:sz w:val="24"/>
          <w:szCs w:val="24"/>
        </w:rPr>
        <w:t>об удовлетворении апелляции и выставлении иного результата ГЭ.</w:t>
      </w:r>
    </w:p>
    <w:p w:rsidR="007F76FF" w:rsidRPr="00422F87" w:rsidRDefault="007F76FF" w:rsidP="007F76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r w:rsidRPr="00422F87">
        <w:rPr>
          <w:rFonts w:ascii="Times New Roman" w:hAnsi="Times New Roman" w:cs="Times New Roman"/>
          <w:sz w:val="24"/>
          <w:szCs w:val="24"/>
        </w:rPr>
        <w:t>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выставленного результат</w:t>
      </w:r>
      <w:r>
        <w:rPr>
          <w:rFonts w:ascii="Times New Roman" w:hAnsi="Times New Roman" w:cs="Times New Roman"/>
          <w:sz w:val="24"/>
          <w:szCs w:val="24"/>
        </w:rPr>
        <w:t xml:space="preserve">а ГЭ и выставления нового. </w:t>
      </w:r>
      <w:r w:rsidRPr="00422F87">
        <w:rPr>
          <w:rFonts w:ascii="Times New Roman" w:hAnsi="Times New Roman" w:cs="Times New Roman"/>
          <w:sz w:val="24"/>
          <w:szCs w:val="24"/>
        </w:rPr>
        <w:t>Решение апелляционной комиссии является окончательным</w:t>
      </w:r>
      <w:r>
        <w:rPr>
          <w:rFonts w:ascii="Times New Roman" w:hAnsi="Times New Roman" w:cs="Times New Roman"/>
          <w:sz w:val="24"/>
          <w:szCs w:val="24"/>
        </w:rPr>
        <w:t xml:space="preserve"> и пересмотру не подлежит. </w:t>
      </w:r>
      <w:r w:rsidRPr="00422F87">
        <w:rPr>
          <w:rFonts w:ascii="Times New Roman" w:hAnsi="Times New Roman" w:cs="Times New Roman"/>
          <w:sz w:val="24"/>
          <w:szCs w:val="24"/>
        </w:rPr>
        <w:t>Повторное проведение ГИА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соответст</w:t>
      </w:r>
      <w:r>
        <w:rPr>
          <w:rFonts w:ascii="Times New Roman" w:hAnsi="Times New Roman" w:cs="Times New Roman"/>
          <w:sz w:val="24"/>
          <w:szCs w:val="24"/>
        </w:rPr>
        <w:t xml:space="preserve">вии со стандартом. </w:t>
      </w:r>
      <w:r w:rsidRPr="00422F87">
        <w:rPr>
          <w:rFonts w:ascii="Times New Roman" w:hAnsi="Times New Roman" w:cs="Times New Roman"/>
          <w:sz w:val="24"/>
          <w:szCs w:val="24"/>
        </w:rPr>
        <w:t>Апелляция на повторное проведение ГИА не принимается.</w:t>
      </w:r>
    </w:p>
    <w:p w:rsidR="00EC06C8" w:rsidRPr="00344CEF" w:rsidRDefault="00EC06C8"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EC06C8" w:rsidRPr="00344CEF" w:rsidRDefault="00EC06C8" w:rsidP="00EF7932">
      <w:pPr>
        <w:pStyle w:val="a4"/>
        <w:suppressAutoHyphens/>
        <w:spacing w:line="276" w:lineRule="auto"/>
        <w:ind w:left="0"/>
        <w:jc w:val="both"/>
        <w:rPr>
          <w:rFonts w:ascii="Times New Roman" w:eastAsia="Times New Roman" w:hAnsi="Times New Roman" w:cs="Times New Roman"/>
          <w:b/>
          <w:bCs/>
          <w:sz w:val="24"/>
          <w:szCs w:val="24"/>
          <w:lang w:eastAsia="zh-CN"/>
        </w:rPr>
      </w:pPr>
      <w:r w:rsidRPr="00344CEF">
        <w:rPr>
          <w:rFonts w:ascii="Times New Roman" w:eastAsia="Times New Roman" w:hAnsi="Times New Roman" w:cs="Times New Roman"/>
          <w:b/>
          <w:bCs/>
          <w:sz w:val="24"/>
          <w:szCs w:val="24"/>
          <w:lang w:eastAsia="zh-CN"/>
        </w:rPr>
        <w:t>Приложени</w:t>
      </w:r>
      <w:r w:rsidR="00EF7932">
        <w:rPr>
          <w:rFonts w:ascii="Times New Roman" w:eastAsia="Times New Roman" w:hAnsi="Times New Roman" w:cs="Times New Roman"/>
          <w:b/>
          <w:bCs/>
          <w:sz w:val="24"/>
          <w:szCs w:val="24"/>
          <w:lang w:eastAsia="zh-CN"/>
        </w:rPr>
        <w:t>е</w:t>
      </w:r>
      <w:r w:rsidRPr="00344CEF">
        <w:rPr>
          <w:rFonts w:ascii="Times New Roman" w:eastAsia="Times New Roman" w:hAnsi="Times New Roman" w:cs="Times New Roman"/>
          <w:b/>
          <w:bCs/>
          <w:sz w:val="24"/>
          <w:szCs w:val="24"/>
          <w:lang w:eastAsia="zh-CN"/>
        </w:rPr>
        <w:t>:</w:t>
      </w:r>
    </w:p>
    <w:bookmarkEnd w:id="6"/>
    <w:p w:rsidR="00EC06C8" w:rsidRDefault="00EF7932" w:rsidP="00EF7932">
      <w:pPr>
        <w:pStyle w:val="a4"/>
        <w:suppressAutoHyphens/>
        <w:spacing w:line="276" w:lineRule="auto"/>
        <w:ind w:left="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Темы выпускных квалификационных работ</w:t>
      </w:r>
    </w:p>
    <w:p w:rsidR="007F76FF" w:rsidRDefault="007F76FF"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F76FF" w:rsidRDefault="007F76FF"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F76FF" w:rsidRDefault="007F76FF"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F76FF" w:rsidRDefault="007F76FF" w:rsidP="00EC06C8">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F76FF" w:rsidRDefault="007F76FF"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EF7932" w:rsidRDefault="00EF7932" w:rsidP="007F76FF">
      <w:pPr>
        <w:pStyle w:val="a4"/>
        <w:suppressAutoHyphens/>
        <w:spacing w:line="276" w:lineRule="auto"/>
        <w:ind w:left="0" w:firstLine="709"/>
        <w:rPr>
          <w:rFonts w:ascii="Times New Roman" w:eastAsia="Times New Roman" w:hAnsi="Times New Roman" w:cs="Times New Roman"/>
          <w:sz w:val="24"/>
          <w:szCs w:val="24"/>
          <w:lang w:eastAsia="zh-CN"/>
        </w:rPr>
      </w:pPr>
    </w:p>
    <w:p w:rsidR="007F76FF" w:rsidRPr="00EF7932" w:rsidRDefault="007F76FF" w:rsidP="007F76FF">
      <w:pPr>
        <w:pStyle w:val="a4"/>
        <w:suppressAutoHyphens/>
        <w:spacing w:line="276" w:lineRule="auto"/>
        <w:ind w:left="0" w:firstLine="709"/>
        <w:jc w:val="right"/>
        <w:rPr>
          <w:rFonts w:ascii="Times New Roman" w:eastAsia="Times New Roman" w:hAnsi="Times New Roman" w:cs="Times New Roman"/>
          <w:b/>
          <w:sz w:val="24"/>
          <w:szCs w:val="24"/>
          <w:lang w:eastAsia="zh-CN"/>
        </w:rPr>
      </w:pPr>
      <w:r w:rsidRPr="00EF7932">
        <w:rPr>
          <w:rFonts w:ascii="Times New Roman" w:eastAsia="Times New Roman" w:hAnsi="Times New Roman" w:cs="Times New Roman"/>
          <w:b/>
          <w:sz w:val="24"/>
          <w:szCs w:val="24"/>
          <w:lang w:eastAsia="zh-CN"/>
        </w:rPr>
        <w:lastRenderedPageBreak/>
        <w:t>Приложение 1</w:t>
      </w:r>
    </w:p>
    <w:p w:rsidR="007F76FF" w:rsidRPr="00344CEF" w:rsidRDefault="007F76FF" w:rsidP="007F76FF">
      <w:pPr>
        <w:pStyle w:val="a4"/>
        <w:suppressAutoHyphens/>
        <w:spacing w:line="276" w:lineRule="auto"/>
        <w:ind w:left="0" w:firstLine="709"/>
        <w:jc w:val="right"/>
        <w:rPr>
          <w:rFonts w:ascii="Times New Roman" w:eastAsia="Times New Roman" w:hAnsi="Times New Roman" w:cs="Times New Roman"/>
          <w:color w:val="0070C0"/>
          <w:sz w:val="24"/>
          <w:szCs w:val="24"/>
          <w:lang w:eastAsia="zh-CN"/>
        </w:rPr>
      </w:pPr>
    </w:p>
    <w:p w:rsidR="00EF7932" w:rsidRDefault="00EF7932" w:rsidP="00EF7932">
      <w:pPr>
        <w:pStyle w:val="a4"/>
        <w:suppressAutoHyphens/>
        <w:spacing w:line="276" w:lineRule="auto"/>
        <w:ind w:left="0"/>
        <w:jc w:val="center"/>
        <w:rPr>
          <w:rFonts w:ascii="Times New Roman" w:hAnsi="Times New Roman" w:cs="Times New Roman"/>
          <w:b/>
          <w:sz w:val="24"/>
          <w:szCs w:val="24"/>
        </w:rPr>
      </w:pPr>
      <w:r w:rsidRPr="00EF7932">
        <w:rPr>
          <w:rFonts w:ascii="Times New Roman" w:hAnsi="Times New Roman" w:cs="Times New Roman"/>
          <w:b/>
          <w:sz w:val="24"/>
          <w:szCs w:val="24"/>
        </w:rPr>
        <w:t>Темы выпускных квалификационных работ</w:t>
      </w:r>
    </w:p>
    <w:p w:rsidR="00EF7932" w:rsidRDefault="00EF7932" w:rsidP="00EF7932">
      <w:pPr>
        <w:pStyle w:val="a4"/>
        <w:suppressAutoHyphens/>
        <w:spacing w:line="276" w:lineRule="auto"/>
        <w:ind w:left="0"/>
        <w:jc w:val="center"/>
        <w:rPr>
          <w:rFonts w:ascii="Times New Roman" w:hAnsi="Times New Roman" w:cs="Times New Roman"/>
          <w:b/>
          <w:sz w:val="24"/>
          <w:szCs w:val="24"/>
        </w:rPr>
      </w:pPr>
      <w:r w:rsidRPr="00EF7932">
        <w:rPr>
          <w:rFonts w:ascii="Times New Roman" w:hAnsi="Times New Roman" w:cs="Times New Roman"/>
          <w:b/>
          <w:sz w:val="24"/>
          <w:szCs w:val="24"/>
        </w:rPr>
        <w:t>по профессии 23.01.10 Слесарь по обслуживанию и ремонту подвижного состава</w:t>
      </w:r>
    </w:p>
    <w:p w:rsidR="00EF7932" w:rsidRDefault="00EF7932" w:rsidP="00EF7932">
      <w:pPr>
        <w:pStyle w:val="a4"/>
        <w:suppressAutoHyphens/>
        <w:spacing w:line="276" w:lineRule="auto"/>
        <w:ind w:left="0" w:firstLine="709"/>
        <w:jc w:val="center"/>
        <w:rPr>
          <w:rFonts w:ascii="Times New Roman" w:hAnsi="Times New Roman" w:cs="Times New Roman"/>
          <w:b/>
          <w:sz w:val="24"/>
          <w:szCs w:val="24"/>
        </w:rPr>
      </w:pPr>
    </w:p>
    <w:tbl>
      <w:tblPr>
        <w:tblStyle w:val="a3"/>
        <w:tblW w:w="9855" w:type="dxa"/>
        <w:tblLook w:val="04A0" w:firstRow="1" w:lastRow="0" w:firstColumn="1" w:lastColumn="0" w:noHBand="0" w:noVBand="1"/>
      </w:tblPr>
      <w:tblGrid>
        <w:gridCol w:w="817"/>
        <w:gridCol w:w="9038"/>
      </w:tblGrid>
      <w:tr w:rsidR="00EF7932" w:rsidTr="00EF7932">
        <w:tc>
          <w:tcPr>
            <w:tcW w:w="817" w:type="dxa"/>
          </w:tcPr>
          <w:p w:rsidR="00EF7932" w:rsidRDefault="00EF7932" w:rsidP="00EF7932">
            <w:pPr>
              <w:pStyle w:val="a4"/>
              <w:suppressAutoHyphens/>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9038" w:type="dxa"/>
            <w:vAlign w:val="center"/>
          </w:tcPr>
          <w:p w:rsidR="00EF7932" w:rsidRPr="00EF7932" w:rsidRDefault="00EF7932" w:rsidP="00EF7932">
            <w:pPr>
              <w:pStyle w:val="a4"/>
              <w:suppressAutoHyphens/>
              <w:ind w:left="0"/>
              <w:jc w:val="center"/>
              <w:rPr>
                <w:rFonts w:ascii="Times New Roman" w:hAnsi="Times New Roman" w:cs="Times New Roman"/>
                <w:b/>
                <w:sz w:val="24"/>
                <w:szCs w:val="24"/>
              </w:rPr>
            </w:pPr>
            <w:r w:rsidRPr="00EF7932">
              <w:rPr>
                <w:rFonts w:ascii="Times New Roman" w:hAnsi="Times New Roman" w:cs="Times New Roman"/>
                <w:b/>
                <w:sz w:val="24"/>
                <w:szCs w:val="24"/>
              </w:rPr>
              <w:t>Темы выпускных квалификационных работ</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EF7932" w:rsidP="00EF7932">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Авторегулятор C-12R грузового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EF7932" w:rsidP="00EF7932">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Автосцепка СА-3</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EF7932" w:rsidP="00EF7932">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Автосцепка СА-3Т грузового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Автосцепное устройство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Аккумуляторная батарея пассажирского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Акустико-эмиссионный контроль литых деталей тележек модели 18- 100</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Боковая рама тележки модели 18-578</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БСУ- 3 пассажирского вагона производства ОАО «ТВЗ»</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Буксовый узел с подшипниками кассетного типа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Буксовый узел с подшипниками кассетного типа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Воздухораспределитель 6540 грузового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Воздухораспределитель условный номер 292</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Выявления неисправностей внутреннего оборудования пассажирского вагона 61-836</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Гидравлические гасители пассажирских тележек</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Действия осмотрщика вагонов при отправлении пассажирского поезда, в случае неисправности электропневматических тормозов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Детали сцепления автосцепки СА-3</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Колесная пара типа РУ-1 957 Г</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Колесная пара типа РУ1Ш-957-Г</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Колесная пара типа РУ1Ш-957-П</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Коммутационная и защитная аппаратура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Контроль технического состояния пассажирского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Кузов полувагона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Магнитопорошковый контроль корпуса автосцепки</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Магнитопорошковый контроль осей колесных пар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Магнитопорошковый контроль тяговых хомутов автосцепных устройств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Надрессорная балка тележки модели 18-578</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Обслуживание грузовых вагонов на ПТО</w:t>
            </w:r>
          </w:p>
        </w:tc>
      </w:tr>
      <w:tr w:rsidR="00EF7932" w:rsidTr="00865895">
        <w:trPr>
          <w:trHeight w:val="177"/>
        </w:trPr>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Обслуживание пассажирских вагонов в эксплуатации</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Обслуживания системы тормозов пассажирского вагона 61-4194</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Организации работы на ПТО в зимних условиях в ВЧДэ-6 станции Инская</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Пассажирская тележка модели 68-875 (ТВЗ-ЦНИИ-М)</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Поводок конструкции Дергачева тележки пассажирского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Поглощающие аппараты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Подвеска тормозного башмака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Порядок действий работников при смене колесных пар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Приводы подвагонных генераторов пассажирского вагона 61-836</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865895" w:rsidRDefault="00865895" w:rsidP="00865895">
            <w:pPr>
              <w:pStyle w:val="a4"/>
              <w:suppressAutoHyphens/>
              <w:spacing w:line="276" w:lineRule="auto"/>
              <w:ind w:left="0"/>
              <w:rPr>
                <w:rFonts w:ascii="Times New Roman" w:hAnsi="Times New Roman" w:cs="Times New Roman"/>
                <w:b/>
                <w:sz w:val="24"/>
                <w:szCs w:val="24"/>
              </w:rPr>
            </w:pPr>
            <w:r w:rsidRPr="00865895">
              <w:rPr>
                <w:rFonts w:ascii="Times New Roman" w:hAnsi="Times New Roman" w:cs="Times New Roman"/>
                <w:sz w:val="24"/>
                <w:szCs w:val="24"/>
              </w:rPr>
              <w:t>Рама грузового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865895"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Распределительные щиты и шкафы пассажирского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Рессорное подвешивания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Система водоснабжения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Системы вентиляции, холодильная установка и устройство кондиционирования воздуха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Соединительные рукава с электроконтактом 369 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Соединительный рукав Р-17Б грузового вагона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Тележка двухосная модели 18-9999 грузовых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Тележка модели 18-100</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Тележка модели 18-578</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Тележка модели 18-9810 (по технологии Barber-S-2 компании Standard Саг Truck США)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Тележка трехосная модель 18-522А</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Техническое обслуживание и ремонт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Тормозное оборудование грузовых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Тормозной цилиндр</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Триангели тележек грузовых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Тяговый хомут автосцепного устройства СА-3</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Ультразвуковой метод контроля осей колесных пар</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Феррозондовый метод контроля деталей тележек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Феррозондовый метод контроля корпуса автосцепки</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Центрирующие приборы грузовых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6B3511"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Электрические машины пассажирских вагонов</w:t>
            </w:r>
          </w:p>
        </w:tc>
      </w:tr>
      <w:tr w:rsidR="00EF7932" w:rsidTr="00EF7932">
        <w:tc>
          <w:tcPr>
            <w:tcW w:w="817" w:type="dxa"/>
          </w:tcPr>
          <w:p w:rsidR="00EF7932" w:rsidRDefault="00EF7932" w:rsidP="00EF7932">
            <w:pPr>
              <w:pStyle w:val="a4"/>
              <w:numPr>
                <w:ilvl w:val="0"/>
                <w:numId w:val="25"/>
              </w:numPr>
              <w:suppressAutoHyphens/>
              <w:spacing w:line="276" w:lineRule="auto"/>
              <w:ind w:hanging="578"/>
              <w:jc w:val="center"/>
              <w:rPr>
                <w:rFonts w:ascii="Times New Roman" w:hAnsi="Times New Roman" w:cs="Times New Roman"/>
                <w:b/>
                <w:sz w:val="24"/>
                <w:szCs w:val="24"/>
              </w:rPr>
            </w:pPr>
          </w:p>
        </w:tc>
        <w:tc>
          <w:tcPr>
            <w:tcW w:w="9038" w:type="dxa"/>
          </w:tcPr>
          <w:p w:rsidR="00EF7932" w:rsidRPr="006B3511" w:rsidRDefault="00865895" w:rsidP="006B3511">
            <w:pPr>
              <w:pStyle w:val="a4"/>
              <w:suppressAutoHyphens/>
              <w:spacing w:line="276" w:lineRule="auto"/>
              <w:ind w:left="0"/>
              <w:rPr>
                <w:rFonts w:ascii="Times New Roman" w:hAnsi="Times New Roman" w:cs="Times New Roman"/>
                <w:b/>
                <w:sz w:val="24"/>
                <w:szCs w:val="24"/>
              </w:rPr>
            </w:pPr>
            <w:r w:rsidRPr="006B3511">
              <w:rPr>
                <w:rFonts w:ascii="Times New Roman" w:hAnsi="Times New Roman" w:cs="Times New Roman"/>
                <w:sz w:val="24"/>
                <w:szCs w:val="24"/>
              </w:rPr>
              <w:t>Электромагнитный контроль колесных пар вагонов</w:t>
            </w:r>
          </w:p>
        </w:tc>
      </w:tr>
    </w:tbl>
    <w:p w:rsidR="00EF7932" w:rsidRDefault="00EF7932" w:rsidP="00EF7932">
      <w:pPr>
        <w:pStyle w:val="a4"/>
        <w:suppressAutoHyphens/>
        <w:spacing w:line="276" w:lineRule="auto"/>
        <w:ind w:left="0" w:firstLine="709"/>
        <w:jc w:val="center"/>
        <w:rPr>
          <w:rFonts w:ascii="Times New Roman" w:hAnsi="Times New Roman" w:cs="Times New Roman"/>
          <w:b/>
          <w:sz w:val="24"/>
          <w:szCs w:val="24"/>
        </w:rPr>
      </w:pPr>
    </w:p>
    <w:p w:rsidR="00EF7932" w:rsidRPr="00EF7932" w:rsidRDefault="00EF7932" w:rsidP="00EF7932">
      <w:pPr>
        <w:pStyle w:val="a4"/>
        <w:suppressAutoHyphens/>
        <w:spacing w:line="276" w:lineRule="auto"/>
        <w:ind w:left="0" w:firstLine="709"/>
        <w:jc w:val="center"/>
        <w:rPr>
          <w:rFonts w:ascii="Times New Roman" w:eastAsia="Times New Roman" w:hAnsi="Times New Roman" w:cs="Times New Roman"/>
          <w:b/>
          <w:sz w:val="24"/>
          <w:szCs w:val="24"/>
          <w:lang w:eastAsia="zh-CN"/>
        </w:rPr>
      </w:pPr>
    </w:p>
    <w:sectPr w:rsidR="00EF7932" w:rsidRPr="00EF7932" w:rsidSect="00EC06C8">
      <w:headerReference w:type="default" r:id="rId8"/>
      <w:pgSz w:w="11907" w:h="16840"/>
      <w:pgMar w:top="1134" w:right="567" w:bottom="993"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13" w:rsidRDefault="00961713" w:rsidP="00A858FE">
      <w:r>
        <w:separator/>
      </w:r>
    </w:p>
  </w:endnote>
  <w:endnote w:type="continuationSeparator" w:id="0">
    <w:p w:rsidR="00961713" w:rsidRDefault="0096171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13" w:rsidRDefault="00961713" w:rsidP="00A858FE">
      <w:r>
        <w:separator/>
      </w:r>
    </w:p>
  </w:footnote>
  <w:footnote w:type="continuationSeparator" w:id="0">
    <w:p w:rsidR="00961713" w:rsidRDefault="00961713"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rsidR="00663DF9" w:rsidRPr="007B5CC1" w:rsidRDefault="00F95BB4"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007B5CC1"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934941">
          <w:rPr>
            <w:rFonts w:ascii="Times New Roman" w:hAnsi="Times New Roman" w:cs="Times New Roman"/>
            <w:noProof/>
            <w:sz w:val="24"/>
            <w:szCs w:val="24"/>
          </w:rPr>
          <w:t>8</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0244CD"/>
    <w:multiLevelType w:val="hybridMultilevel"/>
    <w:tmpl w:val="70A27438"/>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6F274E"/>
    <w:multiLevelType w:val="hybridMultilevel"/>
    <w:tmpl w:val="23E6A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1E350CB3"/>
    <w:multiLevelType w:val="hybridMultilevel"/>
    <w:tmpl w:val="E3E45608"/>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EC729A"/>
    <w:multiLevelType w:val="hybridMultilevel"/>
    <w:tmpl w:val="9A2ACE16"/>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42C5354D"/>
    <w:multiLevelType w:val="hybridMultilevel"/>
    <w:tmpl w:val="ED8460C4"/>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0"/>
  </w:num>
  <w:num w:numId="3">
    <w:abstractNumId w:val="18"/>
  </w:num>
  <w:num w:numId="4">
    <w:abstractNumId w:val="11"/>
  </w:num>
  <w:num w:numId="5">
    <w:abstractNumId w:val="7"/>
  </w:num>
  <w:num w:numId="6">
    <w:abstractNumId w:val="4"/>
  </w:num>
  <w:num w:numId="7">
    <w:abstractNumId w:val="16"/>
  </w:num>
  <w:num w:numId="8">
    <w:abstractNumId w:val="6"/>
  </w:num>
  <w:num w:numId="9">
    <w:abstractNumId w:val="13"/>
  </w:num>
  <w:num w:numId="10">
    <w:abstractNumId w:val="5"/>
  </w:num>
  <w:num w:numId="11">
    <w:abstractNumId w:val="15"/>
  </w:num>
  <w:num w:numId="12">
    <w:abstractNumId w:val="22"/>
  </w:num>
  <w:num w:numId="13">
    <w:abstractNumId w:val="19"/>
  </w:num>
  <w:num w:numId="14">
    <w:abstractNumId w:val="0"/>
  </w:num>
  <w:num w:numId="15">
    <w:abstractNumId w:val="8"/>
  </w:num>
  <w:num w:numId="16">
    <w:abstractNumId w:val="21"/>
  </w:num>
  <w:num w:numId="17">
    <w:abstractNumId w:val="23"/>
  </w:num>
  <w:num w:numId="18">
    <w:abstractNumId w:val="24"/>
  </w:num>
  <w:num w:numId="19">
    <w:abstractNumId w:val="2"/>
  </w:num>
  <w:num w:numId="20">
    <w:abstractNumId w:val="17"/>
  </w:num>
  <w:num w:numId="21">
    <w:abstractNumId w:val="14"/>
  </w:num>
  <w:num w:numId="22">
    <w:abstractNumId w:val="9"/>
  </w:num>
  <w:num w:numId="23">
    <w:abstractNumId w:val="1"/>
  </w:num>
  <w:num w:numId="24">
    <w:abstractNumId w:val="12"/>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36EE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2B07"/>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4CEF"/>
    <w:rsid w:val="00347551"/>
    <w:rsid w:val="0035019E"/>
    <w:rsid w:val="003520FD"/>
    <w:rsid w:val="00356292"/>
    <w:rsid w:val="003575CC"/>
    <w:rsid w:val="003649A3"/>
    <w:rsid w:val="003664B6"/>
    <w:rsid w:val="00372DD2"/>
    <w:rsid w:val="0037624A"/>
    <w:rsid w:val="00376544"/>
    <w:rsid w:val="00376830"/>
    <w:rsid w:val="00381F0B"/>
    <w:rsid w:val="00390540"/>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74FBD"/>
    <w:rsid w:val="004806A0"/>
    <w:rsid w:val="004809D9"/>
    <w:rsid w:val="00494B4A"/>
    <w:rsid w:val="004A1B5A"/>
    <w:rsid w:val="004A2055"/>
    <w:rsid w:val="004A5FCC"/>
    <w:rsid w:val="004A715C"/>
    <w:rsid w:val="004A7CA8"/>
    <w:rsid w:val="004B0E9E"/>
    <w:rsid w:val="004B2C5C"/>
    <w:rsid w:val="004B2C7D"/>
    <w:rsid w:val="004B4175"/>
    <w:rsid w:val="004C1121"/>
    <w:rsid w:val="004C2EC8"/>
    <w:rsid w:val="004C3CA8"/>
    <w:rsid w:val="004C66DC"/>
    <w:rsid w:val="004D0C83"/>
    <w:rsid w:val="004D60EF"/>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A77EF"/>
    <w:rsid w:val="005B2AC8"/>
    <w:rsid w:val="005C2373"/>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1E5B"/>
    <w:rsid w:val="00692697"/>
    <w:rsid w:val="00693608"/>
    <w:rsid w:val="00697D60"/>
    <w:rsid w:val="006A4AF7"/>
    <w:rsid w:val="006A5CE2"/>
    <w:rsid w:val="006A77F8"/>
    <w:rsid w:val="006B0501"/>
    <w:rsid w:val="006B1F6D"/>
    <w:rsid w:val="006B29DD"/>
    <w:rsid w:val="006B3511"/>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7F76FF"/>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5895"/>
    <w:rsid w:val="00865932"/>
    <w:rsid w:val="00866E9A"/>
    <w:rsid w:val="0086709B"/>
    <w:rsid w:val="00870AA2"/>
    <w:rsid w:val="008714EF"/>
    <w:rsid w:val="008729B7"/>
    <w:rsid w:val="008739EF"/>
    <w:rsid w:val="00874C68"/>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C9D"/>
    <w:rsid w:val="008F180B"/>
    <w:rsid w:val="008F4F1D"/>
    <w:rsid w:val="0090012C"/>
    <w:rsid w:val="00901CFE"/>
    <w:rsid w:val="00903316"/>
    <w:rsid w:val="0090672D"/>
    <w:rsid w:val="00906981"/>
    <w:rsid w:val="00910389"/>
    <w:rsid w:val="0091257D"/>
    <w:rsid w:val="00915F09"/>
    <w:rsid w:val="009166B7"/>
    <w:rsid w:val="00917222"/>
    <w:rsid w:val="0092062D"/>
    <w:rsid w:val="00924566"/>
    <w:rsid w:val="009250A7"/>
    <w:rsid w:val="00925C1B"/>
    <w:rsid w:val="00926E7B"/>
    <w:rsid w:val="00927A58"/>
    <w:rsid w:val="009314A7"/>
    <w:rsid w:val="0093259F"/>
    <w:rsid w:val="00933A88"/>
    <w:rsid w:val="00934941"/>
    <w:rsid w:val="00934A19"/>
    <w:rsid w:val="009355B2"/>
    <w:rsid w:val="009356AB"/>
    <w:rsid w:val="009433CC"/>
    <w:rsid w:val="009436C7"/>
    <w:rsid w:val="00943A3D"/>
    <w:rsid w:val="00946EA9"/>
    <w:rsid w:val="00951D9B"/>
    <w:rsid w:val="009559C1"/>
    <w:rsid w:val="0095653B"/>
    <w:rsid w:val="00956668"/>
    <w:rsid w:val="00957653"/>
    <w:rsid w:val="00961713"/>
    <w:rsid w:val="00962AFE"/>
    <w:rsid w:val="009644CA"/>
    <w:rsid w:val="00984347"/>
    <w:rsid w:val="00985111"/>
    <w:rsid w:val="00986EEC"/>
    <w:rsid w:val="00987700"/>
    <w:rsid w:val="00987E61"/>
    <w:rsid w:val="00992F29"/>
    <w:rsid w:val="00996136"/>
    <w:rsid w:val="00997289"/>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2ECC"/>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658ED"/>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3F9D"/>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1202"/>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014"/>
    <w:rsid w:val="00E82BD5"/>
    <w:rsid w:val="00E91799"/>
    <w:rsid w:val="00E951CE"/>
    <w:rsid w:val="00E969F8"/>
    <w:rsid w:val="00EA1D4E"/>
    <w:rsid w:val="00EA5B86"/>
    <w:rsid w:val="00EB4BFC"/>
    <w:rsid w:val="00EB4DFB"/>
    <w:rsid w:val="00EB7056"/>
    <w:rsid w:val="00EC06C8"/>
    <w:rsid w:val="00EC1C3E"/>
    <w:rsid w:val="00EC55B4"/>
    <w:rsid w:val="00EC5E35"/>
    <w:rsid w:val="00EC7722"/>
    <w:rsid w:val="00ED0B47"/>
    <w:rsid w:val="00ED2880"/>
    <w:rsid w:val="00ED6170"/>
    <w:rsid w:val="00EE0DFF"/>
    <w:rsid w:val="00EE625F"/>
    <w:rsid w:val="00EF00AF"/>
    <w:rsid w:val="00EF167F"/>
    <w:rsid w:val="00EF5E14"/>
    <w:rsid w:val="00EF7932"/>
    <w:rsid w:val="00F00D1F"/>
    <w:rsid w:val="00F041F6"/>
    <w:rsid w:val="00F06054"/>
    <w:rsid w:val="00F10B34"/>
    <w:rsid w:val="00F1150F"/>
    <w:rsid w:val="00F1278D"/>
    <w:rsid w:val="00F12CC6"/>
    <w:rsid w:val="00F1799E"/>
    <w:rsid w:val="00F245D0"/>
    <w:rsid w:val="00F31A64"/>
    <w:rsid w:val="00F323B7"/>
    <w:rsid w:val="00F34B7A"/>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95BB4"/>
    <w:rsid w:val="00FA67F6"/>
    <w:rsid w:val="00FA77B1"/>
    <w:rsid w:val="00FA7B96"/>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F6EB9"/>
  <w15:docId w15:val="{38DD03EA-4990-432B-B1F7-6A2A0C9F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233237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9282671">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7691763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728454661">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8A41-01AB-4332-8C49-E5D32DBC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2096</Words>
  <Characters>11952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21</cp:revision>
  <cp:lastPrinted>2023-04-28T08:44:00Z</cp:lastPrinted>
  <dcterms:created xsi:type="dcterms:W3CDTF">2024-02-07T11:33:00Z</dcterms:created>
  <dcterms:modified xsi:type="dcterms:W3CDTF">2025-04-28T06:02:00Z</dcterms:modified>
</cp:coreProperties>
</file>