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wmf" ContentType="image/x-wmf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22"/>
        <w:tabs>
          <w:tab w:val="clear" w:pos="720"/>
          <w:tab w:val="left" w:pos="5114" w:leader="none"/>
        </w:tabs>
        <w:bidi w:val="0"/>
        <w:spacing w:lineRule="exact" w:line="293"/>
        <w:ind w:left="0" w:right="0" w:hanging="0"/>
        <w:jc w:val="both"/>
        <w:rPr>
          <w:rStyle w:val="115pt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2"/>
        <w:shd w:fill="FFFFFF"/>
        <w:bidi w:val="0"/>
        <w:spacing w:lineRule="atLeast" w:line="240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22"/>
        <w:shd w:fill="FFFFFF"/>
        <w:bidi w:val="0"/>
        <w:spacing w:lineRule="atLeast" w:line="240"/>
        <w:ind w:left="0" w:right="0" w:hanging="0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6741160" cy="695134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695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hd w:fill="FFFFFF"/>
        <w:bidi w:val="0"/>
        <w:spacing w:lineRule="atLeast" w:line="240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22"/>
        <w:shd w:fill="FFFFFF"/>
        <w:bidi w:val="0"/>
        <w:spacing w:lineRule="atLeast" w:line="240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22"/>
        <w:shd w:fill="FFFFFF"/>
        <w:bidi w:val="0"/>
        <w:spacing w:lineRule="atLeast" w:line="240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22"/>
        <w:shd w:fill="FFFFFF"/>
        <w:bidi w:val="0"/>
        <w:spacing w:lineRule="atLeast" w:line="240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22"/>
        <w:shd w:fill="FFFFFF"/>
        <w:bidi w:val="0"/>
        <w:spacing w:lineRule="atLeast" w:line="240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22"/>
        <w:shd w:fill="FFFFFF"/>
        <w:bidi w:val="0"/>
        <w:spacing w:lineRule="atLeast" w:line="240"/>
        <w:ind w:left="0" w:right="0" w:hanging="0"/>
        <w:rPr/>
      </w:pPr>
      <w:r>
        <w:rPr>
          <w:rFonts w:ascii="Times New Roman" w:hAnsi="Times New Roman"/>
          <w:b w:val="false"/>
          <w:sz w:val="28"/>
          <w:szCs w:val="28"/>
        </w:rPr>
        <w:t>2022 год</w:t>
      </w:r>
    </w:p>
    <w:p>
      <w:pPr>
        <w:pStyle w:val="41"/>
        <w:bidi w:val="0"/>
        <w:spacing w:lineRule="exact" w:line="270" w:before="0" w:after="227"/>
        <w:ind w:left="0" w:right="0" w:hanging="0"/>
        <w:rPr>
          <w:rStyle w:val="4"/>
          <w:rFonts w:ascii="Courier New" w:hAnsi="Courier New"/>
          <w:color w:val="000000"/>
          <w:u w:val="none"/>
          <w:lang w:val="ru-RU" w:eastAsia="ru-RU" w:bidi="ar-SA"/>
        </w:rPr>
      </w:pPr>
      <w:r>
        <w:rPr>
          <w:color w:val="000000"/>
          <w:u w:val="none"/>
          <w:lang w:val="ru-RU" w:eastAsia="ru-RU" w:bidi="ar-SA"/>
        </w:rPr>
      </w:r>
    </w:p>
    <w:p>
      <w:pPr>
        <w:pStyle w:val="41"/>
        <w:bidi w:val="0"/>
        <w:spacing w:lineRule="exact" w:line="270" w:before="0" w:after="227"/>
        <w:ind w:left="0" w:right="0" w:hanging="0"/>
        <w:jc w:val="center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СОДЕРЖАНИЕ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Общие положения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Общие сведения о программе подготовки квалифицированных рабочих и служащих (далее ППКРС) СПО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Нормативные документы для разработки ППКРС СПО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Общая характеристика ППКРС СПО (Цель (миссия) ППКРС, срок освоения ППКРС, трудоемкость ППКРС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Требования к абитуриенту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Востребованность выпускников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Основные пользователи ППКРС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 xml:space="preserve">Характеристика профессиональной деятельности выпускника ППКРС СПО по профессии </w:t>
      </w:r>
      <w:r>
        <w:rPr>
          <w:rFonts w:ascii="Times New Roman" w:hAnsi="Times New Roman"/>
          <w:sz w:val="26"/>
          <w:szCs w:val="26"/>
        </w:rPr>
        <w:t>13.01.10 Электромонтёр по ремонту и обслуживанию электрооборудования (по отраслям)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Область профессиональной деятельности выпускников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Объекты профессиональной деятельности выпускников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Виды профессиональной деятельности выпускников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Компетенции выпускника ППКРС СПО, формируемые в результате освоения данной ППКРС СПО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Документы, регламентирующие содержание и организацию образова</w:t>
        <w:softHyphen/>
        <w:t xml:space="preserve">тельного процесса при реализации ППКРС СПО по профессии </w:t>
      </w:r>
      <w:r>
        <w:rPr>
          <w:rFonts w:ascii="Times New Roman" w:hAnsi="Times New Roman"/>
          <w:sz w:val="26"/>
          <w:szCs w:val="26"/>
        </w:rPr>
        <w:t>13.01.10 Электромонтёр по ремонту и обслуживанию электрооборудования (по отраслям)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Учебный план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Рабочие программы учебных дисциплин и профессиональных модулей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Фактическое ресурсное обеспечение ППКРС СПО по профессии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Кадровое обеспечение учебного процесса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Учебно-методическое и информационное обеспечение учебного процесса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Материально-техническое обеспечение учебного процесса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 xml:space="preserve">Нормативно-методическое обеспечение системы оценки качества освоения обучающимися ППКРС СПО по профессии </w:t>
      </w:r>
      <w:r>
        <w:rPr>
          <w:rFonts w:ascii="Times New Roman" w:hAnsi="Times New Roman"/>
          <w:sz w:val="26"/>
          <w:szCs w:val="26"/>
        </w:rPr>
        <w:t>13.01.10 Электромонтёр по ремонту и обслуживанию электрооборудования (по отраслям).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Текущий контроль успеваемости и промежуточной аттестации</w:t>
      </w:r>
    </w:p>
    <w:p>
      <w:pPr>
        <w:pStyle w:val="Style22"/>
        <w:numPr>
          <w:ilvl w:val="1"/>
          <w:numId w:val="1"/>
        </w:numPr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Порядок</w:t>
        <w:tab/>
        <w:t>аттестации студентов</w:t>
      </w:r>
    </w:p>
    <w:p>
      <w:pPr>
        <w:pStyle w:val="Style22"/>
        <w:numPr>
          <w:ilvl w:val="1"/>
          <w:numId w:val="1"/>
        </w:numPr>
        <w:tabs>
          <w:tab w:val="clear" w:pos="720"/>
          <w:tab w:val="left" w:pos="120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Итоговая государственная а</w:t>
      </w:r>
      <w:bookmarkStart w:id="0" w:name="bookmark1"/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ттестация выпускников ППКРС СПО</w:t>
      </w:r>
    </w:p>
    <w:p>
      <w:pPr>
        <w:pStyle w:val="Style22"/>
        <w:tabs>
          <w:tab w:val="clear" w:pos="720"/>
          <w:tab w:val="left" w:pos="1200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21"/>
          <w:color w:val="000000"/>
          <w:sz w:val="28"/>
          <w:szCs w:val="28"/>
          <w:u w:val="none"/>
          <w:lang w:val="ru-RU" w:eastAsia="ru-RU" w:bidi="ar-SA"/>
        </w:rPr>
        <w:t xml:space="preserve">                   </w:t>
      </w:r>
      <w:bookmarkStart w:id="1" w:name="bookmark0"/>
      <w:bookmarkEnd w:id="0"/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spacing w:lineRule="exact" w:line="523"/>
        <w:ind w:left="0" w:right="0" w:hanging="0"/>
        <w:rPr>
          <w:rStyle w:val="2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hanging="0"/>
        <w:rPr>
          <w:rStyle w:val="2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hanging="0"/>
        <w:rPr>
          <w:rFonts w:cs="Courier New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Courier New"/>
          <w:b w:val="false"/>
          <w:bCs w:val="false"/>
          <w:color w:val="000000"/>
          <w:sz w:val="24"/>
          <w:szCs w:val="24"/>
        </w:rPr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hanging="0"/>
        <w:rPr>
          <w:rFonts w:cs="Courier New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Courier New"/>
          <w:b w:val="false"/>
          <w:bCs w:val="false"/>
          <w:color w:val="000000"/>
          <w:sz w:val="24"/>
          <w:szCs w:val="24"/>
        </w:rPr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hanging="0"/>
        <w:rPr>
          <w:rFonts w:cs="Courier New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Courier New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ind w:left="0" w:right="0" w:hanging="0"/>
        <w:rPr/>
      </w:pPr>
      <w:r>
        <w:rPr/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firstLine="998"/>
        <w:jc w:val="center"/>
        <w:rPr/>
      </w:pPr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Общие положения</w:t>
      </w:r>
      <w:bookmarkEnd w:id="1"/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00" w:leader="none"/>
        </w:tabs>
        <w:bidi w:val="0"/>
        <w:ind w:left="0" w:right="0" w:firstLine="998"/>
        <w:jc w:val="center"/>
        <w:rPr/>
      </w:pPr>
      <w:bookmarkStart w:id="2" w:name="bookmark2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Общие сведения о программе подготовки квалифицированных рабочих и служащих (далее ППКРС) СПО</w:t>
      </w:r>
      <w:bookmarkEnd w:id="2"/>
    </w:p>
    <w:p>
      <w:pPr>
        <w:pStyle w:val="Style22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Программа подготовки квалифицированных рабочих и служащих (ППКРС) профессии </w:t>
      </w:r>
      <w:r>
        <w:rPr>
          <w:rFonts w:ascii="Times New Roman" w:hAnsi="Times New Roman"/>
          <w:sz w:val="26"/>
          <w:szCs w:val="26"/>
        </w:rPr>
        <w:t>13.01.10 Электромонтёр по ремонту и обслуживанию электрооборудования (по отраслям)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 реализуется ГПОАУ АМФЦПК по программе базовой подготовки на базе основного общего образования.</w:t>
      </w:r>
    </w:p>
    <w:p>
      <w:pPr>
        <w:pStyle w:val="Style22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ППКРС представляет собой систему документов, разработанную и утвер</w:t>
        <w:softHyphen/>
        <w:t>жденную Центром с учетом требований регионального рынка труда на основе Федерального государственного образовательного стандарта среднего професси</w:t>
        <w:softHyphen/>
        <w:t xml:space="preserve">онального образования (ФГОС СПО) по профессии </w:t>
      </w:r>
      <w:r>
        <w:rPr>
          <w:rFonts w:ascii="Times New Roman" w:hAnsi="Times New Roman"/>
          <w:sz w:val="26"/>
          <w:szCs w:val="26"/>
        </w:rPr>
        <w:t>13.01.10 Электромонтёр по ремонту и обслуживанию электрооборудования (по отраслям)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.</w:t>
      </w:r>
    </w:p>
    <w:p>
      <w:pPr>
        <w:pStyle w:val="Style22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ППКРС регламентирует цель, ожидаемые результаты, содержание, условия и технологии организации образовательного процесса, оценку качества подготовки выпускника по данной профессии и включает в себя учебный план, рабочие про</w:t>
        <w:softHyphen/>
        <w:t>граммы дисциплин, профессиональных модулей и другие методические материа</w:t>
        <w:softHyphen/>
        <w:t>лы, обеспечивающие качественную подготовку студентов.</w:t>
      </w:r>
    </w:p>
    <w:p>
      <w:pPr>
        <w:pStyle w:val="Style22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ППКРС ежегодно пересматривается и обновляется в части содержания учеб</w:t>
        <w:softHyphen/>
        <w:t>ных планов, состава и содержания рабочих программ дисциплин, рабочих про</w:t>
        <w:softHyphen/>
        <w:t>грамм профессиональных модулей, методических материалов, обеспечивающих качество подготовки студентов.</w:t>
      </w:r>
    </w:p>
    <w:p>
      <w:pPr>
        <w:pStyle w:val="Style22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ППКРС реализуется в совместной образовательной, научной, производственной, общественной и иной деятельности студентов и работников колледжа.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00" w:leader="none"/>
        </w:tabs>
        <w:bidi w:val="0"/>
        <w:spacing w:before="0" w:after="0"/>
        <w:ind w:left="0" w:right="0" w:firstLine="998"/>
        <w:jc w:val="both"/>
        <w:rPr/>
      </w:pPr>
      <w:bookmarkStart w:id="3" w:name="bookmark3"/>
      <w:r>
        <w:rPr>
          <w:rStyle w:val="115pt1"/>
          <w:b/>
          <w:color w:val="000000"/>
          <w:sz w:val="28"/>
          <w:szCs w:val="28"/>
          <w:u w:val="none"/>
          <w:lang w:val="ru-RU" w:eastAsia="ru-RU" w:bidi="ar-SA"/>
        </w:rPr>
        <w:t>Нормативные документы для разработки ППКРС СПО</w:t>
      </w:r>
      <w:bookmarkEnd w:id="3"/>
    </w:p>
    <w:p>
      <w:pPr>
        <w:pStyle w:val="22"/>
        <w:bidi w:val="0"/>
        <w:spacing w:before="0" w:after="0"/>
        <w:ind w:left="0" w:right="0" w:firstLine="74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Нормативную основу разработки ППКРС СПО по профессии </w:t>
      </w:r>
      <w:r>
        <w:rPr>
          <w:rFonts w:ascii="Times New Roman" w:hAnsi="Times New Roman"/>
          <w:b w:val="false"/>
          <w:sz w:val="26"/>
          <w:szCs w:val="26"/>
        </w:rPr>
        <w:t>13.01.10 Электромонтёр по ремонту и обслуживанию электрооборудования (по отраслям)</w:t>
      </w:r>
      <w:r>
        <w:rPr>
          <w:rStyle w:val="115pt1"/>
          <w:b w:val="false"/>
          <w:bCs w:val="false"/>
          <w:color w:val="000000"/>
          <w:sz w:val="28"/>
          <w:szCs w:val="28"/>
          <w:u w:val="none"/>
          <w:lang w:val="ru-RU" w:eastAsia="ru-RU" w:bidi="ar-SA"/>
        </w:rPr>
        <w:t xml:space="preserve">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составляют:</w:t>
      </w:r>
      <w:r>
        <w:rPr>
          <w:b w:val="false"/>
        </w:rPr>
        <w:t xml:space="preserve"> </w:t>
      </w:r>
    </w:p>
    <w:p>
      <w:pPr>
        <w:pStyle w:val="Style22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Федеральный закон Российской Федерации от 29 декабря 2012 года № 273-ФЗ «Об образовании в Российской Федерации»;</w:t>
      </w:r>
    </w:p>
    <w:p>
      <w:pPr>
        <w:pStyle w:val="Style22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 № 413 «Об утверждении федерального государственного образовательного стандарта среднего общего образования»;</w:t>
      </w:r>
    </w:p>
    <w:p>
      <w:pPr>
        <w:pStyle w:val="Style22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 Приказ Министерства образования и науки Российской Федерации от 14 июня 2013 года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>
      <w:pPr>
        <w:pStyle w:val="Style22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Федеральный</w:t>
        <w:tab/>
        <w:t>государственный образовательный стандарт</w:t>
        <w:tab/>
        <w:t>среднего</w:t>
      </w:r>
    </w:p>
    <w:p>
      <w:pPr>
        <w:pStyle w:val="Style22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профессионального образования по профессии </w:t>
      </w:r>
      <w:r>
        <w:rPr>
          <w:rFonts w:ascii="Times New Roman" w:hAnsi="Times New Roman"/>
          <w:sz w:val="28"/>
          <w:szCs w:val="28"/>
          <w:lang w:eastAsia="en-US"/>
        </w:rPr>
        <w:t>13.01.10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Электромонтёр по ремонту и обслуживанию электрооборудования (по отраслям), утвержденного приказом Министерства образования и науки Российской Федерации №802 от 02.08.</w:t>
      </w:r>
      <w:r>
        <w:rPr>
          <w:rFonts w:ascii="Times New Roman" w:hAnsi="Times New Roman"/>
          <w:sz w:val="28"/>
          <w:szCs w:val="28"/>
        </w:rPr>
        <w:t>2013г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;</w:t>
      </w:r>
    </w:p>
    <w:p>
      <w:pPr>
        <w:pStyle w:val="Style22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Приказ Министерства образования и науки Российской Федерации от 18 апреля 2013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образования»;</w:t>
      </w:r>
    </w:p>
    <w:p>
      <w:pPr>
        <w:pStyle w:val="Style22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Приказ Министерства образования и науки Российской Федерации от 16 сентября</w:t>
      </w:r>
    </w:p>
    <w:p>
      <w:pPr>
        <w:pStyle w:val="Style22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№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968 "Об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>
      <w:pPr>
        <w:pStyle w:val="Style22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Приказ Минобразования и науки РФ от 26 ноября 2009г. №674; ФЗ «О воинской обязанности и военной службе от 28 марта 1998г.№53»;</w:t>
      </w:r>
    </w:p>
    <w:p>
      <w:pPr>
        <w:pStyle w:val="Style22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Приказ Министра обороны и Министерства образования и науки №96/134 от 24 февраля 2010 г.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пунктах»;</w:t>
      </w:r>
    </w:p>
    <w:p>
      <w:pPr>
        <w:pStyle w:val="Style22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 Устав ГПОАУ АМФЦПК;</w:t>
      </w:r>
    </w:p>
    <w:p>
      <w:pPr>
        <w:pStyle w:val="Style22"/>
        <w:tabs>
          <w:tab w:val="clear" w:pos="720"/>
          <w:tab w:val="left" w:pos="742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Положение о рабочих программах учебного предмета, учебной дисциплины, профессионального модуля;</w:t>
      </w:r>
    </w:p>
    <w:p>
      <w:pPr>
        <w:pStyle w:val="Style22"/>
        <w:tabs>
          <w:tab w:val="clear" w:pos="720"/>
          <w:tab w:val="left" w:pos="742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Положение о текущем контроле знаний и промежуточной аттестации обучающихся;</w:t>
      </w:r>
    </w:p>
    <w:p>
      <w:pPr>
        <w:pStyle w:val="Style22"/>
        <w:tabs>
          <w:tab w:val="clear" w:pos="720"/>
          <w:tab w:val="left" w:pos="742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Положение об учебной и производственной практике, осваивающих ППКРС;</w:t>
      </w:r>
    </w:p>
    <w:p>
      <w:pPr>
        <w:pStyle w:val="Style22"/>
        <w:tabs>
          <w:tab w:val="clear" w:pos="720"/>
          <w:tab w:val="left" w:pos="742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Положение по организации итоговой государственной аттестации выпуск</w:t>
        <w:softHyphen/>
        <w:t>ников.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15" w:leader="none"/>
        </w:tabs>
        <w:bidi w:val="0"/>
        <w:spacing w:lineRule="exact" w:line="270" w:before="0" w:after="0"/>
        <w:ind w:left="740" w:right="0" w:hanging="0"/>
        <w:jc w:val="both"/>
        <w:rPr/>
      </w:pPr>
      <w:bookmarkStart w:id="4" w:name="bookmark4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Общая характеристика ППКРС СПО</w:t>
      </w:r>
      <w:bookmarkEnd w:id="4"/>
    </w:p>
    <w:p>
      <w:pPr>
        <w:pStyle w:val="Style22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ППКРС имеет целью развитие у студентов личностных качеств, а также фор</w:t>
        <w:softHyphen/>
        <w:t>мирование общих и профессиональных компетенций в соответствии с требовани</w:t>
        <w:softHyphen/>
        <w:t>ями ФГОС СПО по данной профессии.</w:t>
      </w:r>
    </w:p>
    <w:p>
      <w:pPr>
        <w:pStyle w:val="Style22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 xml:space="preserve">Выпускник Центра в результате освоения ППКРС по профессии </w:t>
      </w:r>
      <w:r>
        <w:rPr>
          <w:rFonts w:ascii="Times New Roman" w:hAnsi="Times New Roman"/>
          <w:sz w:val="28"/>
          <w:szCs w:val="28"/>
        </w:rPr>
        <w:t>13.01.10 Электромонтёр по ремонту и обслуживанию электрооборудования (по отраслям)</w:t>
      </w: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 xml:space="preserve"> будет профессионально готов к деятельности по </w:t>
      </w:r>
      <w:r>
        <w:rPr>
          <w:rFonts w:ascii="Times New Roman" w:hAnsi="Times New Roman"/>
          <w:sz w:val="28"/>
          <w:szCs w:val="28"/>
          <w:shd w:fill="FFFFFF" w:val="clear"/>
        </w:rPr>
        <w:t>проведению технического обслуживания и ремонта электрооборудования промышленных предприятий под руководством лиц технического надзора.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 </w:t>
      </w:r>
    </w:p>
    <w:p>
      <w:pPr>
        <w:pStyle w:val="Style22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Программа подготовки квалифицированных рабочих и служащих ориентиро</w:t>
        <w:softHyphen/>
        <w:t>вана на реализацию следующих принципов:</w:t>
      </w:r>
    </w:p>
    <w:p>
      <w:pPr>
        <w:pStyle w:val="Style22"/>
        <w:numPr>
          <w:ilvl w:val="0"/>
          <w:numId w:val="3"/>
        </w:numPr>
        <w:tabs>
          <w:tab w:val="clear" w:pos="720"/>
          <w:tab w:val="left" w:pos="206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приоритет практика ориентированных знаний выпускника;</w:t>
      </w:r>
    </w:p>
    <w:p>
      <w:pPr>
        <w:pStyle w:val="Style22"/>
        <w:numPr>
          <w:ilvl w:val="0"/>
          <w:numId w:val="3"/>
        </w:numPr>
        <w:tabs>
          <w:tab w:val="clear" w:pos="720"/>
          <w:tab w:val="left" w:pos="206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ориентация на развитие местного и регионального сообщества;</w:t>
      </w:r>
    </w:p>
    <w:p>
      <w:pPr>
        <w:pStyle w:val="Style22"/>
        <w:numPr>
          <w:ilvl w:val="0"/>
          <w:numId w:val="3"/>
        </w:numPr>
        <w:tabs>
          <w:tab w:val="clear" w:pos="720"/>
          <w:tab w:val="left" w:pos="206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формирование потребности к постоянному развитию и инновационной деятельности в профессиональной сфере, в том числе и к продолжению образования;</w:t>
      </w:r>
    </w:p>
    <w:p>
      <w:pPr>
        <w:pStyle w:val="Style22"/>
        <w:numPr>
          <w:ilvl w:val="0"/>
          <w:numId w:val="3"/>
        </w:numPr>
        <w:tabs>
          <w:tab w:val="clear" w:pos="720"/>
          <w:tab w:val="left" w:pos="206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формирование готовности принимать решения и профессионально действовать в нестандартных ситуациях.</w:t>
      </w:r>
    </w:p>
    <w:p>
      <w:pPr>
        <w:pStyle w:val="Style22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Нормативные сроки освоения программы подготовки квалифицированных рабочих и слушающих среднего профессионального образования базовой подготовки квалифицированных рабочих по профессии </w:t>
      </w:r>
      <w:r>
        <w:rPr>
          <w:rFonts w:ascii="Times New Roman" w:hAnsi="Times New Roman"/>
          <w:sz w:val="28"/>
          <w:szCs w:val="28"/>
        </w:rPr>
        <w:t>13.01.10 Электромонтёр по ремонту и обслуживанию электрооборудования (по отраслям)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 при очной форме получения образования и присваиваемая квалификация приводятся в таблице.</w:t>
      </w:r>
    </w:p>
    <w:tbl>
      <w:tblPr>
        <w:tblW w:w="10296" w:type="dxa"/>
        <w:jc w:val="center"/>
        <w:tblInd w:w="0" w:type="dxa"/>
        <w:tblLayout w:type="fixed"/>
        <w:tblCellMar>
          <w:top w:w="0" w:type="dxa"/>
          <w:left w:w="5" w:type="dxa"/>
          <w:bottom w:w="0" w:type="dxa"/>
          <w:right w:w="0" w:type="dxa"/>
        </w:tblCellMar>
      </w:tblPr>
      <w:tblGrid>
        <w:gridCol w:w="3235"/>
        <w:gridCol w:w="3624"/>
        <w:gridCol w:w="3437"/>
      </w:tblGrid>
      <w:tr>
        <w:trPr>
          <w:trHeight w:val="1301" w:hRule="exac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120" w:right="0" w:firstLine="70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Образовательная база приема</w:t>
            </w: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108" w:type="dxa"/>
              <w:right w:w="108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120" w:right="0" w:firstLine="70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квалификации базовой подготовки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108" w:type="dxa"/>
              <w:right w:w="108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120" w:right="0" w:firstLine="72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Срок получения СПО по ППКРС в очной форме обучения</w:t>
            </w:r>
          </w:p>
        </w:tc>
      </w:tr>
      <w:tr>
        <w:trPr>
          <w:trHeight w:val="653" w:hRule="exac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108" w:type="dxa"/>
              <w:right w:w="108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120" w:right="0" w:firstLine="700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на базе среднего общего образования</w:t>
            </w:r>
          </w:p>
        </w:tc>
        <w:tc>
          <w:tcPr>
            <w:tcW w:w="3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120" w:right="0" w:hanging="0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shd w:fill="FFFFFF" w:val="clear"/>
              </w:rPr>
              <w:t>электромонтер по ремонту и обслуживанию электрооборудования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70"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10 месяцев</w:t>
            </w:r>
          </w:p>
        </w:tc>
      </w:tr>
      <w:tr>
        <w:trPr>
          <w:trHeight w:val="1099" w:hRule="exac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120" w:right="0" w:firstLine="70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 базе основного общего образования</w:t>
            </w:r>
          </w:p>
        </w:tc>
        <w:tc>
          <w:tcPr>
            <w:tcW w:w="3624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FFFFFF"/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120" w:right="0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560" w:right="0" w:hanging="0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8"/>
                <w:szCs w:val="28"/>
              </w:rPr>
              <w:t>2 года 10 месяцев</w:t>
            </w:r>
          </w:p>
        </w:tc>
      </w:tr>
    </w:tbl>
    <w:p>
      <w:pPr>
        <w:pStyle w:val="Style22"/>
        <w:widowControl w:val="false"/>
        <w:bidi w:val="0"/>
        <w:spacing w:lineRule="exact" w:line="322" w:before="240" w:after="0"/>
        <w:ind w:left="0" w:right="32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 Центре осуществляется подготовка квалифицированных рабочих, служащих на базе основного общего образования с реализацией феде</w:t>
        <w:softHyphen/>
        <w:t>рального государственного образовательного стандарта среднего общего образо</w:t>
        <w:softHyphen/>
        <w:t>вания в пределах ППКРС.</w:t>
      </w:r>
    </w:p>
    <w:p>
      <w:pPr>
        <w:pStyle w:val="Normal"/>
        <w:bidi w:val="0"/>
        <w:ind w:left="0" w:right="0" w:hanging="0"/>
        <w:jc w:val="center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Сводные данные по бюджету времени (в неделях)</w:t>
      </w:r>
    </w:p>
    <w:tbl>
      <w:tblPr>
        <w:tblW w:w="1108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7"/>
        <w:gridCol w:w="1408"/>
        <w:gridCol w:w="1180"/>
        <w:gridCol w:w="1980"/>
        <w:gridCol w:w="1696"/>
        <w:gridCol w:w="1528"/>
        <w:gridCol w:w="1191"/>
        <w:gridCol w:w="1164"/>
      </w:tblGrid>
      <w:tr>
        <w:trPr/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Курсы</w:t>
            </w:r>
          </w:p>
        </w:tc>
        <w:tc>
          <w:tcPr>
            <w:tcW w:w="1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Обучение по дисциплинам и междисциплинарным курсам</w:t>
            </w:r>
          </w:p>
        </w:tc>
        <w:tc>
          <w:tcPr>
            <w:tcW w:w="11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Учебная практика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1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Государственная (итоговая) аттестация</w:t>
            </w:r>
          </w:p>
        </w:tc>
        <w:tc>
          <w:tcPr>
            <w:tcW w:w="11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Каникулы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Всего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(по курсам)</w:t>
            </w:r>
          </w:p>
        </w:tc>
      </w:tr>
      <w:tr>
        <w:trPr/>
        <w:tc>
          <w:tcPr>
            <w:tcW w:w="9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4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1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по профилю профессии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  <w:bCs/>
                <w:i/>
                <w:i/>
              </w:rPr>
            </w:pPr>
            <w:r>
              <w:rPr>
                <w:rFonts w:cs="Times New Roman" w:ascii="Times New Roman" w:hAnsi="Times New Roman"/>
                <w:bCs/>
                <w:i/>
              </w:rPr>
            </w:r>
          </w:p>
        </w:tc>
        <w:tc>
          <w:tcPr>
            <w:tcW w:w="16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5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1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1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</w:tr>
      <w:tr>
        <w:trPr/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4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5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6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7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8</w:t>
            </w:r>
          </w:p>
        </w:tc>
      </w:tr>
      <w:tr>
        <w:trPr/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</w:rPr>
              <w:t>I курс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31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3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bCs/>
                <w:lang w:val="en-US"/>
              </w:rPr>
              <w:t>2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52</w:t>
            </w:r>
          </w:p>
        </w:tc>
      </w:tr>
      <w:tr>
        <w:trPr/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</w:rPr>
              <w:t>II курс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32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-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bCs/>
                <w:lang w:val="en-US"/>
              </w:rPr>
              <w:t>2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52</w:t>
            </w:r>
          </w:p>
        </w:tc>
      </w:tr>
      <w:tr>
        <w:trPr/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</w:rPr>
              <w:t>III курс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14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21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43</w:t>
            </w:r>
          </w:p>
        </w:tc>
      </w:tr>
      <w:tr>
        <w:trPr/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b/>
              </w:rPr>
              <w:t>Всего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77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24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5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24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147</w:t>
            </w:r>
          </w:p>
        </w:tc>
      </w:tr>
    </w:tbl>
    <w:p>
      <w:pPr>
        <w:pStyle w:val="Normal"/>
        <w:widowControl w:val="false"/>
        <w:bidi w:val="0"/>
        <w:ind w:left="0" w:right="0" w:hanging="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340" w:leader="none"/>
        </w:tabs>
        <w:bidi w:val="0"/>
        <w:ind w:left="0" w:right="0" w:firstLine="740"/>
        <w:rPr/>
      </w:pPr>
      <w:bookmarkStart w:id="5" w:name="bookmark5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Требования к абитуриенту</w:t>
      </w:r>
      <w:bookmarkEnd w:id="5"/>
    </w:p>
    <w:p>
      <w:pPr>
        <w:pStyle w:val="22"/>
        <w:bidi w:val="0"/>
        <w:spacing w:before="0" w:after="0"/>
        <w:ind w:left="0" w:right="0" w:firstLine="760"/>
        <w:jc w:val="both"/>
        <w:rPr/>
      </w:pPr>
      <w:r>
        <w:rPr>
          <w:rFonts w:ascii="Times New Roman" w:hAnsi="Times New Roman"/>
          <w:b w:val="false"/>
          <w:sz w:val="28"/>
          <w:szCs w:val="28"/>
        </w:rPr>
        <w:t>Абитуриент должен предоставить в приемную комиссию документы государственного образца: оригинал и/или ксерокопию документов, удостоверяющих его личность, гражданство; аттестат об основном общем образовании;</w:t>
      </w:r>
    </w:p>
    <w:p>
      <w:pPr>
        <w:pStyle w:val="22"/>
        <w:numPr>
          <w:ilvl w:val="0"/>
          <w:numId w:val="5"/>
        </w:numPr>
        <w:tabs>
          <w:tab w:val="clear" w:pos="720"/>
          <w:tab w:val="left" w:pos="1912" w:leader="none"/>
        </w:tabs>
        <w:bidi w:val="0"/>
        <w:spacing w:before="0" w:after="0"/>
        <w:ind w:left="0" w:right="0" w:hanging="360"/>
        <w:jc w:val="left"/>
        <w:rPr/>
      </w:pPr>
      <w:r>
        <w:rPr>
          <w:rFonts w:ascii="Times New Roman" w:hAnsi="Times New Roman"/>
          <w:b w:val="false"/>
          <w:sz w:val="28"/>
          <w:szCs w:val="28"/>
        </w:rPr>
        <w:t>оригинал и/или ксерокопию документа об образовании и /или квалификации;</w:t>
      </w:r>
    </w:p>
    <w:p>
      <w:pPr>
        <w:pStyle w:val="22"/>
        <w:tabs>
          <w:tab w:val="clear" w:pos="720"/>
          <w:tab w:val="left" w:pos="1912" w:leader="none"/>
        </w:tabs>
        <w:bidi w:val="0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b w:val="false"/>
          <w:sz w:val="28"/>
          <w:szCs w:val="28"/>
        </w:rPr>
        <w:t>медицинскую справку о состоянии здоровья.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340" w:leader="none"/>
        </w:tabs>
        <w:bidi w:val="0"/>
        <w:spacing w:lineRule="exact" w:line="317" w:before="0" w:after="0"/>
        <w:ind w:left="120" w:right="0" w:firstLine="740"/>
        <w:jc w:val="both"/>
        <w:rPr/>
      </w:pPr>
      <w:bookmarkStart w:id="6" w:name="bookmark6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Востребованность выпускников</w:t>
      </w:r>
      <w:bookmarkEnd w:id="6"/>
    </w:p>
    <w:p>
      <w:pPr>
        <w:pStyle w:val="Style22"/>
        <w:bidi w:val="0"/>
        <w:spacing w:lineRule="exact" w:line="317" w:before="0" w:after="0"/>
        <w:ind w:left="120" w:right="0" w:firstLine="740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 xml:space="preserve">Выпускники по профессии </w:t>
      </w:r>
      <w:r>
        <w:rPr>
          <w:rFonts w:ascii="Times New Roman" w:hAnsi="Times New Roman"/>
          <w:sz w:val="28"/>
          <w:szCs w:val="28"/>
        </w:rPr>
        <w:t>13.01.10 Электромонтёр по ремонту и обслуживанию электрооборудования (по отраслям)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востребованы на предприятиях г. Белогорска и области: ООО «Электростроймонтаж», АО «ДРСК» Амурские энергосети, Сервисное локомотивное депо Белогорск «Электроцех», ООО «ОМ» Белогорск, ООО «Комуналсервис», ООО МЭЗ «Амурский».</w:t>
      </w:r>
    </w:p>
    <w:p>
      <w:pPr>
        <w:pStyle w:val="Style22"/>
        <w:bidi w:val="0"/>
        <w:spacing w:lineRule="exact" w:line="317" w:before="0" w:after="0"/>
        <w:ind w:left="120" w:right="0" w:firstLine="740"/>
        <w:jc w:val="both"/>
        <w:rPr/>
      </w:pPr>
      <w:r>
        <w:rPr>
          <w:rStyle w:val="115pt1"/>
          <w:sz w:val="28"/>
          <w:szCs w:val="28"/>
          <w:u w:val="none"/>
          <w:lang w:val="ru-RU" w:eastAsia="ru-RU" w:bidi="ar-SA"/>
        </w:rPr>
        <w:t xml:space="preserve">Основные пользователи ППКРС СПО </w:t>
      </w:r>
    </w:p>
    <w:p>
      <w:pPr>
        <w:pStyle w:val="Style22"/>
        <w:bidi w:val="0"/>
        <w:spacing w:lineRule="exact" w:line="317" w:before="0" w:after="0"/>
        <w:ind w:left="120" w:right="0" w:firstLine="74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Основными пользователями ОПОП являются:</w:t>
      </w:r>
    </w:p>
    <w:p>
      <w:pPr>
        <w:pStyle w:val="Style22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преподаватели, сотрудники ГПОАУ АМФЦПК, преподаватели предметов общеобразовательного цикла, общепрофессиональных дисциплин, междисциплинарных курсов профессиональных модулей, мастера производственного обучения;</w:t>
      </w:r>
    </w:p>
    <w:p>
      <w:pPr>
        <w:pStyle w:val="Style22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студенты, обучающиеся по профессии</w:t>
      </w:r>
      <w:r>
        <w:rPr>
          <w:rFonts w:ascii="Times New Roman" w:hAnsi="Times New Roman"/>
          <w:sz w:val="28"/>
          <w:szCs w:val="28"/>
        </w:rPr>
        <w:t xml:space="preserve"> Электромонтёр по ремонту и обслуживанию электрооборудования (по отраслям)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, первого, второго, третьего курсов;</w:t>
      </w:r>
    </w:p>
    <w:p>
      <w:pPr>
        <w:pStyle w:val="Style22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администрация и органы коллективного управления центром: студенческий совет, родительский совет;</w:t>
      </w:r>
    </w:p>
    <w:p>
      <w:pPr>
        <w:pStyle w:val="Style22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абитуриенты и их родители, работодатели.</w:t>
      </w:r>
    </w:p>
    <w:p>
      <w:pPr>
        <w:pStyle w:val="211"/>
        <w:keepNext w:val="true"/>
        <w:keepLines/>
        <w:numPr>
          <w:ilvl w:val="0"/>
          <w:numId w:val="2"/>
        </w:numPr>
        <w:tabs>
          <w:tab w:val="clear" w:pos="720"/>
          <w:tab w:val="left" w:pos="1180" w:leader="none"/>
        </w:tabs>
        <w:bidi w:val="0"/>
        <w:spacing w:lineRule="exact" w:line="322" w:before="0" w:after="0"/>
        <w:ind w:left="40" w:right="20" w:firstLine="680"/>
        <w:jc w:val="both"/>
        <w:rPr/>
      </w:pPr>
      <w:bookmarkStart w:id="7" w:name="bookmark7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Характеристика профессиональной деятельности выпускника ППКРС СПО по профессии</w:t>
      </w:r>
      <w:r>
        <w:rPr>
          <w:rFonts w:ascii="Times New Roman" w:hAnsi="Times New Roman"/>
          <w:sz w:val="28"/>
          <w:szCs w:val="28"/>
        </w:rPr>
        <w:t>13.01.10 Электромонтёр по ремонту и обслуживанию электрооборудования (по отраслям)</w:t>
      </w:r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.</w:t>
      </w:r>
      <w:bookmarkEnd w:id="7"/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180" w:leader="none"/>
        </w:tabs>
        <w:bidi w:val="0"/>
        <w:spacing w:lineRule="exact" w:line="322"/>
        <w:ind w:left="40" w:right="0" w:firstLine="680"/>
        <w:rPr/>
      </w:pPr>
      <w:bookmarkStart w:id="8" w:name="bookmark8"/>
      <w:r>
        <w:rPr>
          <w:rStyle w:val="21"/>
          <w:b w:val="false"/>
          <w:color w:val="000000"/>
          <w:sz w:val="28"/>
          <w:szCs w:val="28"/>
          <w:u w:val="none"/>
          <w:lang w:val="ru-RU" w:eastAsia="ru-RU" w:bidi="ar-SA"/>
        </w:rPr>
        <w:t>Область профессиональной деятельности выпускника.</w:t>
      </w:r>
      <w:bookmarkEnd w:id="8"/>
    </w:p>
    <w:p>
      <w:pPr>
        <w:pStyle w:val="Style22"/>
        <w:bidi w:val="0"/>
        <w:spacing w:lineRule="exact" w:line="322" w:before="0" w:after="0"/>
        <w:ind w:left="40" w:right="20" w:firstLine="68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Основной областью профессиональной деятельности выпускников является </w:t>
      </w:r>
      <w:r>
        <w:rPr>
          <w:rFonts w:ascii="Times New Roman" w:hAnsi="Times New Roman"/>
          <w:sz w:val="28"/>
          <w:szCs w:val="28"/>
          <w:shd w:fill="FFFFFF" w:val="clear"/>
        </w:rPr>
        <w:t>проведение технического обслуживания и ремонта электрооборудования промышленных предприятий под руководством лиц технического надзора.</w:t>
      </w:r>
      <w:bookmarkStart w:id="9" w:name="bookmark9"/>
    </w:p>
    <w:p>
      <w:pPr>
        <w:pStyle w:val="Style22"/>
        <w:bidi w:val="0"/>
        <w:spacing w:lineRule="exact" w:line="322" w:before="0" w:after="0"/>
        <w:ind w:left="40" w:right="20" w:firstLine="680"/>
        <w:jc w:val="both"/>
        <w:rPr/>
      </w:pPr>
      <w:r>
        <w:rPr>
          <w:rStyle w:val="21"/>
          <w:color w:val="000000"/>
          <w:sz w:val="28"/>
          <w:szCs w:val="28"/>
          <w:u w:val="none"/>
          <w:lang w:val="ru-RU" w:eastAsia="ru-RU" w:bidi="ar-SA"/>
        </w:rPr>
        <w:t xml:space="preserve"> </w:t>
      </w:r>
      <w:r>
        <w:rPr>
          <w:rStyle w:val="21"/>
          <w:color w:val="000000"/>
          <w:sz w:val="28"/>
          <w:szCs w:val="28"/>
          <w:u w:val="none"/>
          <w:lang w:val="ru-RU" w:eastAsia="ru-RU" w:bidi="ar-SA"/>
        </w:rPr>
        <w:t>Объекты профессиональной деятельности выпускников.</w:t>
      </w:r>
      <w:bookmarkEnd w:id="9"/>
    </w:p>
    <w:p>
      <w:pPr>
        <w:pStyle w:val="Style22"/>
        <w:bidi w:val="0"/>
        <w:spacing w:lineRule="exact" w:line="322" w:before="0" w:after="0"/>
        <w:ind w:left="112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Объектами его профессиональной деятельности являются:</w:t>
      </w:r>
    </w:p>
    <w:p>
      <w:pPr>
        <w:pStyle w:val="Normal"/>
        <w:widowControl/>
        <w:numPr>
          <w:ilvl w:val="0"/>
          <w:numId w:val="3"/>
        </w:numPr>
        <w:shd w:fill="FFFFFF"/>
        <w:bidi w:val="0"/>
        <w:ind w:left="0" w:right="0" w:firstLine="851"/>
        <w:textAlignment w:val="baseline"/>
        <w:rPr/>
      </w:pPr>
      <w:r>
        <w:rPr>
          <w:rFonts w:cs="Times New Roman" w:ascii="Times New Roman" w:hAnsi="Times New Roman"/>
          <w:color w:val="auto"/>
          <w:sz w:val="28"/>
          <w:szCs w:val="28"/>
        </w:rPr>
        <w:t>материалы и комплектующие изделия;                     </w:t>
      </w:r>
    </w:p>
    <w:p>
      <w:pPr>
        <w:pStyle w:val="Normal"/>
        <w:widowControl/>
        <w:numPr>
          <w:ilvl w:val="0"/>
          <w:numId w:val="3"/>
        </w:numPr>
        <w:shd w:fill="FFFFFF"/>
        <w:bidi w:val="0"/>
        <w:ind w:left="0" w:right="0" w:firstLine="851"/>
        <w:textAlignment w:val="baseline"/>
        <w:rPr/>
      </w:pPr>
      <w:r>
        <w:rPr>
          <w:rFonts w:cs="Times New Roman" w:ascii="Times New Roman" w:hAnsi="Times New Roman"/>
          <w:color w:val="auto"/>
          <w:sz w:val="28"/>
          <w:szCs w:val="28"/>
        </w:rPr>
        <w:t>электрические машины и электроаппараты;</w:t>
      </w:r>
    </w:p>
    <w:p>
      <w:pPr>
        <w:pStyle w:val="Normal"/>
        <w:widowControl/>
        <w:numPr>
          <w:ilvl w:val="0"/>
          <w:numId w:val="3"/>
        </w:numPr>
        <w:shd w:fill="FFFFFF"/>
        <w:bidi w:val="0"/>
        <w:ind w:left="0" w:right="0" w:firstLine="851"/>
        <w:textAlignment w:val="baseline"/>
        <w:rPr/>
      </w:pPr>
      <w:r>
        <w:rPr>
          <w:rFonts w:cs="Times New Roman" w:ascii="Times New Roman" w:hAnsi="Times New Roman"/>
          <w:color w:val="auto"/>
          <w:sz w:val="28"/>
          <w:szCs w:val="28"/>
        </w:rPr>
        <w:t>электрооборудование;</w:t>
      </w:r>
    </w:p>
    <w:p>
      <w:pPr>
        <w:pStyle w:val="Normal"/>
        <w:widowControl/>
        <w:numPr>
          <w:ilvl w:val="0"/>
          <w:numId w:val="3"/>
        </w:numPr>
        <w:shd w:fill="FFFFFF"/>
        <w:bidi w:val="0"/>
        <w:ind w:left="0" w:right="0" w:firstLine="851"/>
        <w:textAlignment w:val="baseline"/>
        <w:rPr/>
      </w:pPr>
      <w:r>
        <w:rPr>
          <w:rFonts w:cs="Times New Roman" w:ascii="Times New Roman" w:hAnsi="Times New Roman"/>
          <w:color w:val="auto"/>
          <w:sz w:val="28"/>
          <w:szCs w:val="28"/>
        </w:rPr>
        <w:t>технологическое оборудование;</w:t>
      </w:r>
    </w:p>
    <w:p>
      <w:pPr>
        <w:pStyle w:val="Normal"/>
        <w:widowControl/>
        <w:numPr>
          <w:ilvl w:val="0"/>
          <w:numId w:val="3"/>
        </w:numPr>
        <w:shd w:fill="FFFFFF"/>
        <w:bidi w:val="0"/>
        <w:ind w:left="0" w:right="0" w:firstLine="851"/>
        <w:textAlignment w:val="baseline"/>
        <w:rPr/>
      </w:pPr>
      <w:r>
        <w:rPr>
          <w:rFonts w:cs="Times New Roman" w:ascii="Times New Roman" w:hAnsi="Times New Roman"/>
          <w:color w:val="auto"/>
          <w:sz w:val="28"/>
          <w:szCs w:val="28"/>
        </w:rPr>
        <w:t>электроизмерительные приборы;</w:t>
      </w:r>
    </w:p>
    <w:p>
      <w:pPr>
        <w:pStyle w:val="Normal"/>
        <w:widowControl/>
        <w:numPr>
          <w:ilvl w:val="0"/>
          <w:numId w:val="3"/>
        </w:numPr>
        <w:shd w:fill="FFFFFF"/>
        <w:bidi w:val="0"/>
        <w:ind w:left="0" w:right="0" w:firstLine="851"/>
        <w:textAlignment w:val="baseline"/>
        <w:rPr/>
      </w:pPr>
      <w:r>
        <w:rPr>
          <w:rFonts w:cs="Times New Roman" w:ascii="Times New Roman" w:hAnsi="Times New Roman"/>
          <w:color w:val="auto"/>
          <w:sz w:val="28"/>
          <w:szCs w:val="28"/>
        </w:rPr>
        <w:t>техническая документация;</w:t>
      </w:r>
    </w:p>
    <w:p>
      <w:pPr>
        <w:pStyle w:val="Normal"/>
        <w:widowControl/>
        <w:numPr>
          <w:ilvl w:val="0"/>
          <w:numId w:val="3"/>
        </w:numPr>
        <w:shd w:fill="FFFFFF"/>
        <w:bidi w:val="0"/>
        <w:ind w:left="0" w:right="0" w:firstLine="851"/>
        <w:textAlignment w:val="baseline"/>
        <w:rPr/>
      </w:pPr>
      <w:r>
        <w:rPr>
          <w:rFonts w:cs="Times New Roman" w:ascii="Times New Roman" w:hAnsi="Times New Roman"/>
          <w:color w:val="auto"/>
          <w:sz w:val="28"/>
          <w:szCs w:val="28"/>
        </w:rPr>
        <w:t>инструменты, приспособления.</w:t>
      </w:r>
    </w:p>
    <w:p>
      <w:pPr>
        <w:pStyle w:val="211"/>
        <w:keepNext w:val="true"/>
        <w:keepLines/>
        <w:widowControl/>
        <w:numPr>
          <w:ilvl w:val="1"/>
          <w:numId w:val="2"/>
        </w:numPr>
        <w:shd w:fill="FFFFFF"/>
        <w:tabs>
          <w:tab w:val="clear" w:pos="720"/>
          <w:tab w:val="left" w:pos="1180" w:leader="none"/>
        </w:tabs>
        <w:bidi w:val="0"/>
        <w:spacing w:lineRule="exact" w:line="326"/>
        <w:ind w:left="40" w:right="0" w:firstLine="680"/>
        <w:textAlignment w:val="baseline"/>
        <w:rPr/>
      </w:pPr>
      <w:bookmarkStart w:id="10" w:name="bookmark10"/>
      <w:r>
        <w:rPr>
          <w:rStyle w:val="21"/>
          <w:b w:val="false"/>
          <w:color w:val="000000"/>
          <w:sz w:val="28"/>
          <w:szCs w:val="28"/>
          <w:u w:val="none"/>
          <w:lang w:val="ru-RU" w:eastAsia="ru-RU" w:bidi="ar-SA"/>
        </w:rPr>
        <w:t>Виды профессиональной деятельности выпускника</w:t>
      </w:r>
      <w:bookmarkEnd w:id="10"/>
    </w:p>
    <w:p>
      <w:pPr>
        <w:pStyle w:val="211"/>
        <w:keepNext w:val="true"/>
        <w:keepLines/>
        <w:numPr>
          <w:ilvl w:val="0"/>
          <w:numId w:val="6"/>
        </w:numPr>
        <w:tabs>
          <w:tab w:val="clear" w:pos="720"/>
          <w:tab w:val="left" w:pos="1180" w:leader="none"/>
        </w:tabs>
        <w:bidi w:val="0"/>
        <w:spacing w:lineRule="exact" w:line="326"/>
        <w:ind w:left="1440" w:right="0" w:hanging="360"/>
        <w:rPr/>
      </w:pPr>
      <w:r>
        <w:rPr>
          <w:rFonts w:ascii="Times New Roman" w:hAnsi="Times New Roman"/>
          <w:b w:val="false"/>
          <w:sz w:val="28"/>
          <w:szCs w:val="28"/>
        </w:rPr>
        <w:t>Сборка, монтаж, регулировка и ремонт узлов и механизмов оборудования, агрегатов, машин, станков и другого электрооборудования промышленных организаций.</w:t>
      </w:r>
    </w:p>
    <w:p>
      <w:pPr>
        <w:pStyle w:val="211"/>
        <w:keepNext w:val="true"/>
        <w:keepLines/>
        <w:numPr>
          <w:ilvl w:val="0"/>
          <w:numId w:val="6"/>
        </w:numPr>
        <w:tabs>
          <w:tab w:val="clear" w:pos="720"/>
          <w:tab w:val="left" w:pos="1180" w:leader="none"/>
        </w:tabs>
        <w:bidi w:val="0"/>
        <w:spacing w:lineRule="exact" w:line="326"/>
        <w:ind w:left="1440" w:right="0" w:hanging="360"/>
        <w:rPr/>
      </w:pPr>
      <w:r>
        <w:rPr>
          <w:rFonts w:ascii="Times New Roman" w:hAnsi="Times New Roman"/>
          <w:b w:val="false"/>
          <w:sz w:val="28"/>
          <w:szCs w:val="28"/>
        </w:rPr>
        <w:t>Проверка и наладка электрооборудования.</w:t>
      </w:r>
    </w:p>
    <w:p>
      <w:pPr>
        <w:pStyle w:val="211"/>
        <w:keepNext w:val="true"/>
        <w:keepLines/>
        <w:numPr>
          <w:ilvl w:val="0"/>
          <w:numId w:val="6"/>
        </w:numPr>
        <w:tabs>
          <w:tab w:val="clear" w:pos="720"/>
          <w:tab w:val="left" w:pos="1180" w:leader="none"/>
        </w:tabs>
        <w:bidi w:val="0"/>
        <w:spacing w:lineRule="exact" w:line="326"/>
        <w:ind w:left="1440" w:right="0" w:hanging="360"/>
        <w:rPr/>
      </w:pPr>
      <w:r>
        <w:rPr>
          <w:rFonts w:ascii="Times New Roman" w:hAnsi="Times New Roman"/>
          <w:b w:val="false"/>
          <w:sz w:val="28"/>
          <w:szCs w:val="28"/>
        </w:rPr>
        <w:t>Устранение и предупреждение аварий и неполадок электрооборудования.</w:t>
      </w:r>
    </w:p>
    <w:p>
      <w:pPr>
        <w:pStyle w:val="Style22"/>
        <w:bidi w:val="0"/>
        <w:spacing w:lineRule="exact" w:line="326" w:before="0" w:after="0"/>
        <w:ind w:left="40" w:right="2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Выпускник должен быть готов к профессиональной деятельности по выполнению следующих видов работ:</w:t>
      </w:r>
    </w:p>
    <w:p>
      <w:pPr>
        <w:pStyle w:val="Style22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lineRule="exact" w:line="270" w:before="0" w:after="37"/>
        <w:ind w:left="1120" w:right="0" w:hanging="0"/>
        <w:jc w:val="both"/>
        <w:rPr/>
      </w:pPr>
      <w:r>
        <w:rPr>
          <w:rFonts w:ascii="Times New Roman" w:hAnsi="Times New Roman"/>
          <w:sz w:val="28"/>
          <w:szCs w:val="28"/>
          <w:shd w:fill="FFFFFF" w:val="clear"/>
        </w:rPr>
        <w:t>электромонтер по ремонту и обслуживанию электрооборудования</w:t>
      </w: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 xml:space="preserve"> </w:t>
      </w:r>
    </w:p>
    <w:p>
      <w:pPr>
        <w:pStyle w:val="211"/>
        <w:keepNext w:val="true"/>
        <w:keepLines/>
        <w:numPr>
          <w:ilvl w:val="0"/>
          <w:numId w:val="2"/>
        </w:numPr>
        <w:tabs>
          <w:tab w:val="clear" w:pos="720"/>
          <w:tab w:val="left" w:pos="1180" w:leader="none"/>
        </w:tabs>
        <w:bidi w:val="0"/>
        <w:spacing w:lineRule="exact" w:line="322" w:before="0" w:after="37"/>
        <w:ind w:left="40" w:right="20" w:firstLine="680"/>
        <w:jc w:val="both"/>
        <w:rPr/>
      </w:pPr>
      <w:bookmarkStart w:id="11" w:name="bookmark11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Компетенции выпускника, формируемые в результате освоения данной ППКРС СПО.</w:t>
      </w:r>
      <w:bookmarkEnd w:id="11"/>
    </w:p>
    <w:tbl>
      <w:tblPr>
        <w:tblW w:w="10274" w:type="dxa"/>
        <w:jc w:val="left"/>
        <w:tblInd w:w="-6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6"/>
        <w:gridCol w:w="7937"/>
      </w:tblGrid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70" w:before="0" w:after="180"/>
              <w:ind w:left="20" w:right="0" w:hanging="0"/>
              <w:rPr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Код</w:t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70" w:before="0" w:after="180"/>
              <w:ind w:left="20" w:right="0" w:hanging="0"/>
              <w:rPr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70" w:before="0" w:after="0"/>
              <w:ind w:left="440" w:right="0" w:hang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70" w:before="0" w:after="0"/>
              <w:ind w:left="0" w:right="0" w:hanging="0"/>
              <w:rPr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ОК 1.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ОК 2.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ОК 3.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ОК 4.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ОК 5.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ОК 6.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Работать в команде, эффективно общаться с коллегами, руководством, клиентами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ОК 7.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Исполнять воинскую обязанность, в том числе с применением полученных профессиональных знаний (для юношей)</w:t>
            </w:r>
          </w:p>
        </w:tc>
      </w:tr>
    </w:tbl>
    <w:p>
      <w:pPr>
        <w:pStyle w:val="Style22"/>
        <w:widowControl w:val="false"/>
        <w:bidi w:val="0"/>
        <w:spacing w:lineRule="exact" w:line="326" w:before="0" w:after="0"/>
        <w:ind w:left="40" w:right="20" w:firstLine="680"/>
        <w:jc w:val="both"/>
        <w:rPr/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</w:p>
    <w:tbl>
      <w:tblPr>
        <w:tblW w:w="10081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1843"/>
        <w:gridCol w:w="5969"/>
      </w:tblGrid>
      <w:tr>
        <w:trPr>
          <w:trHeight w:val="1089" w:hRule="exact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</w:tcPr>
          <w:p>
            <w:pPr>
              <w:pStyle w:val="Style26"/>
              <w:pBdr/>
              <w:bidi w:val="0"/>
              <w:spacing w:lineRule="exact" w:line="270"/>
              <w:ind w:left="0" w:right="0" w:hanging="0"/>
              <w:rPr>
                <w:rStyle w:val="115pt1"/>
                <w:b w:val="false"/>
                <w:b w:val="false"/>
                <w:color w:val="000000"/>
                <w:sz w:val="28"/>
                <w:szCs w:val="28"/>
                <w:u w:val="none"/>
                <w:lang w:val="ru-RU" w:eastAsia="ru-RU" w:bidi="ar-SA"/>
              </w:rPr>
              <w:framePr w:w="10080" w:h="810" w:x="751" w:y="283" w:hSpace="0" w:vSpace="0" w:wrap="notBeside" w:vAnchor="text" w:hAnchor="page" w:hRule="exact"/>
              <w:pBdr/>
            </w:pPr>
            <w:r>
              <w:rPr>
                <w:b w:val="false"/>
                <w:color w:val="000000"/>
                <w:sz w:val="28"/>
                <w:szCs w:val="28"/>
                <w:u w:val="none"/>
                <w:lang w:val="ru-RU" w:eastAsia="ru-RU" w:bidi="ar-SA"/>
              </w:rPr>
            </w:r>
          </w:p>
          <w:p>
            <w:pPr>
              <w:pStyle w:val="Style26"/>
              <w:pBdr/>
              <w:bidi w:val="0"/>
              <w:spacing w:lineRule="exact" w:line="270"/>
              <w:ind w:left="0" w:right="0" w:hanging="0"/>
              <w:jc w:val="center"/>
              <w:rPr/>
              <w:framePr w:w="10080" w:h="810" w:x="751" w:y="283" w:hSpace="0" w:vSpace="0" w:wrap="notBeside" w:vAnchor="text" w:hAnchor="page" w:hRule="exact"/>
              <w:pBdr/>
            </w:pPr>
            <w:r>
              <w:rPr>
                <w:rStyle w:val="115pt1"/>
                <w:color w:val="000000"/>
                <w:sz w:val="28"/>
                <w:szCs w:val="28"/>
                <w:u w:val="none"/>
                <w:lang w:val="ru-RU" w:eastAsia="ru-RU" w:bidi="ar-SA"/>
              </w:rPr>
              <w:t>Виды профессиональной деятельности и профессиональные компетенции</w:t>
            </w:r>
          </w:p>
          <w:p>
            <w:pPr>
              <w:pStyle w:val="Style26"/>
              <w:pBdr/>
              <w:bidi w:val="0"/>
              <w:spacing w:lineRule="exact" w:line="27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  <w:framePr w:w="10080" w:h="810" w:x="751" w:y="283" w:hSpace="0" w:vSpace="0" w:wrap="notBeside" w:vAnchor="text" w:hAnchor="page" w:hRule="exact"/>
              <w:pBdr/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12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Вид профессиональной деятельности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17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Код</w:t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17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5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30" w:before="0" w:after="0"/>
              <w:ind w:left="20" w:right="0" w:hanging="0"/>
              <w:rPr>
                <w:rStyle w:val="115pt1"/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30" w:before="0" w:after="0"/>
              <w:ind w:left="20" w:right="-267" w:hanging="0"/>
              <w:rPr>
                <w:rStyle w:val="115pt1"/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30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профессиональных компетенций</w:t>
            </w:r>
          </w:p>
        </w:tc>
      </w:tr>
      <w:tr>
        <w:trPr>
          <w:trHeight w:val="1212" w:hRule="exact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211"/>
              <w:keepNext w:val="true"/>
              <w:widowControl w:val="false"/>
              <w:tabs>
                <w:tab w:val="clear" w:pos="720"/>
                <w:tab w:val="left" w:pos="1180" w:leader="none"/>
              </w:tabs>
              <w:bidi w:val="0"/>
              <w:spacing w:lineRule="exact" w:line="326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b w:val="false"/>
                <w:color w:val="444444"/>
                <w:sz w:val="28"/>
                <w:szCs w:val="28"/>
              </w:rPr>
              <w:t>Сборка, монтаж, регулировка и ремонт узлов и механизмов оборудования, агрегатов, машин, станков и другого электрооборудования промышленных организаций.</w:t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07" w:before="0" w:after="0"/>
              <w:ind w:left="20" w:right="0" w:hanging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4"/>
                <w:szCs w:val="24"/>
              </w:rPr>
              <w:t>ПК 1.1</w:t>
            </w:r>
          </w:p>
        </w:tc>
        <w:tc>
          <w:tcPr>
            <w:tcW w:w="5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Выполнять слесарную обработку, пригонку и пайку деталей и узлов различной сложности в процессе сборки</w:t>
            </w:r>
          </w:p>
        </w:tc>
      </w:tr>
      <w:tr>
        <w:trPr>
          <w:trHeight w:val="830" w:hRule="exact"/>
        </w:trPr>
        <w:tc>
          <w:tcPr>
            <w:tcW w:w="2269" w:type="dxa"/>
            <w:vMerge w:val="continue"/>
            <w:tcBorders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8"/>
                <w:szCs w:val="28"/>
              </w:rPr>
              <w:t>ПК 1.2</w:t>
            </w:r>
          </w:p>
        </w:tc>
        <w:tc>
          <w:tcPr>
            <w:tcW w:w="5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rPr/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Изготовлять приспособления для сборки и ремонта</w:t>
            </w:r>
          </w:p>
        </w:tc>
      </w:tr>
      <w:tr>
        <w:trPr>
          <w:trHeight w:val="1281" w:hRule="exact"/>
        </w:trPr>
        <w:tc>
          <w:tcPr>
            <w:tcW w:w="2269" w:type="dxa"/>
            <w:vMerge w:val="continue"/>
            <w:tcBorders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8"/>
                <w:szCs w:val="28"/>
              </w:rPr>
              <w:t>ПК 1.3</w:t>
            </w:r>
          </w:p>
        </w:tc>
        <w:tc>
          <w:tcPr>
            <w:tcW w:w="5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rPr/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Выявлять и устранять дефекты во время эксплуатации оборудования и при проверке его в процессе ремонта</w:t>
            </w:r>
          </w:p>
        </w:tc>
      </w:tr>
      <w:tr>
        <w:trPr>
          <w:trHeight w:val="2022" w:hRule="exact"/>
        </w:trPr>
        <w:tc>
          <w:tcPr>
            <w:tcW w:w="2269" w:type="dxa"/>
            <w:vMerge w:val="continue"/>
            <w:tcBorders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8"/>
                <w:szCs w:val="28"/>
              </w:rPr>
              <w:t>ПК 1.4</w:t>
            </w:r>
          </w:p>
        </w:tc>
        <w:tc>
          <w:tcPr>
            <w:tcW w:w="5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rPr/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Составлять дефектные ведомости на ремонт электрооборудования</w:t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>
          <w:trHeight w:val="1297" w:hRule="exact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Проверка и наладка электрооборудования.        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Style22"/>
              <w:widowControl w:val="false"/>
              <w:shd w:fill="FFFFFF"/>
              <w:tabs>
                <w:tab w:val="clear" w:pos="720"/>
              </w:tabs>
              <w:bidi w:val="0"/>
              <w:spacing w:lineRule="exact" w:line="312" w:before="0" w:after="0"/>
              <w:ind w:left="2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8"/>
                <w:szCs w:val="28"/>
              </w:rPr>
              <w:t>ПК 2.1</w:t>
            </w:r>
          </w:p>
        </w:tc>
        <w:tc>
          <w:tcPr>
            <w:tcW w:w="5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Принимать в эксплуатацию отремонтированное электрооборудование и включать его в работу</w:t>
            </w:r>
          </w:p>
        </w:tc>
      </w:tr>
      <w:tr>
        <w:trPr>
          <w:trHeight w:val="1131" w:hRule="exact"/>
        </w:trPr>
        <w:tc>
          <w:tcPr>
            <w:tcW w:w="2269" w:type="dxa"/>
            <w:vMerge w:val="continue"/>
            <w:tcBorders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12" w:before="0" w:after="0"/>
              <w:ind w:left="20" w:right="0" w:hanging="0"/>
              <w:jc w:val="center"/>
              <w:rPr>
                <w:rStyle w:val="115pt1"/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8"/>
                <w:szCs w:val="28"/>
              </w:rPr>
              <w:t>ПК 2.2</w:t>
            </w:r>
          </w:p>
        </w:tc>
        <w:tc>
          <w:tcPr>
            <w:tcW w:w="5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23" w:right="0" w:hanging="0"/>
              <w:rPr/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Производить испытания и пробный пуск машин под наблюдением инженерно-технического персонала</w:t>
            </w:r>
          </w:p>
        </w:tc>
      </w:tr>
      <w:tr>
        <w:trPr>
          <w:trHeight w:val="1829" w:hRule="exact"/>
        </w:trPr>
        <w:tc>
          <w:tcPr>
            <w:tcW w:w="2269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8"/>
                <w:szCs w:val="28"/>
              </w:rPr>
              <w:t>ПК 2.3</w:t>
            </w:r>
          </w:p>
        </w:tc>
        <w:tc>
          <w:tcPr>
            <w:tcW w:w="5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23" w:right="0" w:hanging="0"/>
              <w:rPr/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Настраивать и регулировать контрольно-измерительные приборы и инструменты</w:t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23" w:right="0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widowControl w:val="false"/>
        <w:bidi w:val="0"/>
        <w:ind w:left="0" w:right="0" w:hanging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</w:r>
    </w:p>
    <w:p>
      <w:pPr>
        <w:sectPr>
          <w:footerReference w:type="default" r:id="rId3"/>
          <w:type w:val="nextPage"/>
          <w:pgSz w:w="11906" w:h="16838"/>
          <w:pgMar w:left="641" w:right="617" w:gutter="0" w:header="0" w:top="819" w:footer="3" w:bottom="1145"/>
          <w:pgNumType w:fmt="decimal"/>
          <w:formProt w:val="false"/>
          <w:textDirection w:val="lrTb"/>
          <w:docGrid w:type="default" w:linePitch="600" w:charSpace="32768"/>
        </w:sectPr>
      </w:pPr>
    </w:p>
    <w:tbl>
      <w:tblPr>
        <w:tblW w:w="10081" w:type="dxa"/>
        <w:jc w:val="center"/>
        <w:tblInd w:w="0" w:type="dxa"/>
        <w:tblLayout w:type="fixed"/>
        <w:tblCellMar>
          <w:top w:w="0" w:type="dxa"/>
          <w:left w:w="5" w:type="dxa"/>
          <w:bottom w:w="0" w:type="dxa"/>
          <w:right w:w="0" w:type="dxa"/>
        </w:tblCellMar>
      </w:tblPr>
      <w:tblGrid>
        <w:gridCol w:w="2269"/>
        <w:gridCol w:w="1843"/>
        <w:gridCol w:w="5969"/>
      </w:tblGrid>
      <w:tr>
        <w:trPr>
          <w:trHeight w:val="725" w:hRule="exact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12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Вид профессиональной</w:t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12" w:before="0" w:after="0"/>
              <w:ind w:left="20" w:right="0" w:hanging="0"/>
              <w:jc w:val="center"/>
              <w:rPr>
                <w:rStyle w:val="115pt1"/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12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деятельности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17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Код</w:t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317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5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30" w:before="0" w:after="0"/>
              <w:ind w:left="20" w:right="0" w:hanging="0"/>
              <w:rPr>
                <w:rStyle w:val="115pt1"/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30" w:before="0" w:after="0"/>
              <w:ind w:left="20" w:right="0" w:hanging="0"/>
              <w:rPr>
                <w:rStyle w:val="115pt1"/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30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профессиональных компетенций</w:t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30" w:before="0" w:after="0"/>
              <w:ind w:left="20" w:right="0" w:hanging="0"/>
              <w:jc w:val="center"/>
              <w:rPr>
                <w:rStyle w:val="115pt1"/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30" w:before="0" w:after="0"/>
              <w:ind w:left="2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725" w:hRule="exact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Устранение и предупреждение</w:t>
            </w:r>
            <w:r>
              <w:rPr>
                <w:rFonts w:cs="Arial" w:ascii="Arial" w:hAnsi="Arial"/>
                <w:color w:val="333333"/>
                <w:sz w:val="20"/>
                <w:szCs w:val="20"/>
                <w:shd w:fill="F2F2F2" w:val="clear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аварий и неполадок </w:t>
            </w:r>
          </w:p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электрооборудования.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8"/>
                <w:szCs w:val="28"/>
              </w:rPr>
              <w:t>ПК 3.1</w:t>
            </w:r>
          </w:p>
        </w:tc>
        <w:tc>
          <w:tcPr>
            <w:tcW w:w="5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Проводить плановые и внеочередные осмотры электрооборудования</w:t>
            </w:r>
          </w:p>
        </w:tc>
      </w:tr>
      <w:tr>
        <w:trPr>
          <w:trHeight w:val="1086" w:hRule="exact"/>
        </w:trPr>
        <w:tc>
          <w:tcPr>
            <w:tcW w:w="2269" w:type="dxa"/>
            <w:vMerge w:val="continue"/>
            <w:tcBorders>
              <w:left w:val="single" w:sz="4" w:space="0" w:color="000000"/>
            </w:tcBorders>
            <w:shd w:color="auto" w:fill="FFFFFF"/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8"/>
                <w:szCs w:val="28"/>
              </w:rPr>
              <w:t>ПК 3.2</w:t>
            </w:r>
          </w:p>
        </w:tc>
        <w:tc>
          <w:tcPr>
            <w:tcW w:w="5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Производить техническое обслуживание электрооборудования согласно технологическим картам</w:t>
            </w:r>
          </w:p>
        </w:tc>
      </w:tr>
      <w:tr>
        <w:trPr>
          <w:trHeight w:val="1086" w:hRule="exact"/>
        </w:trPr>
        <w:tc>
          <w:tcPr>
            <w:tcW w:w="2269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FFFFFF"/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8"/>
                <w:szCs w:val="28"/>
              </w:rPr>
              <w:t>ПК 3.3</w:t>
            </w:r>
          </w:p>
        </w:tc>
        <w:tc>
          <w:tcPr>
            <w:tcW w:w="5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Style22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Выполнять замену электрооборудования, не подлежащего ремонту, в случае обнаружения его неисправностей</w:t>
            </w:r>
          </w:p>
        </w:tc>
      </w:tr>
    </w:tbl>
    <w:p>
      <w:pPr>
        <w:pStyle w:val="Normal"/>
        <w:widowControl w:val="false"/>
        <w:bidi w:val="0"/>
        <w:ind w:left="0" w:right="0" w:hanging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</w:r>
    </w:p>
    <w:p>
      <w:pPr>
        <w:pStyle w:val="211"/>
        <w:keepNext w:val="true"/>
        <w:keepLines/>
        <w:numPr>
          <w:ilvl w:val="0"/>
          <w:numId w:val="2"/>
        </w:numPr>
        <w:tabs>
          <w:tab w:val="clear" w:pos="720"/>
          <w:tab w:val="left" w:pos="918" w:leader="none"/>
        </w:tabs>
        <w:bidi w:val="0"/>
        <w:ind w:left="0" w:right="0" w:firstLine="720"/>
        <w:jc w:val="left"/>
        <w:rPr/>
      </w:pPr>
      <w:bookmarkStart w:id="12" w:name="bookmark12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Документы, регламентирующие содержание и организацию образо</w:t>
        <w:softHyphen/>
        <w:t xml:space="preserve">вательного процесса при реализации ППКРС СПО по профессии </w:t>
      </w:r>
      <w:bookmarkEnd w:id="12"/>
      <w:r>
        <w:rPr>
          <w:rFonts w:ascii="Times New Roman" w:hAnsi="Times New Roman"/>
          <w:sz w:val="28"/>
          <w:szCs w:val="28"/>
        </w:rPr>
        <w:t>13.01.10 Электромонтёр по ремонту и обслуживанию электрооборудования (по отраслям)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30" w:leader="none"/>
        </w:tabs>
        <w:bidi w:val="0"/>
        <w:ind w:left="0" w:right="0" w:hanging="0"/>
        <w:jc w:val="left"/>
        <w:rPr/>
      </w:pPr>
      <w:bookmarkStart w:id="13" w:name="bookmark13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Учебный план</w:t>
      </w:r>
      <w:bookmarkEnd w:id="13"/>
    </w:p>
    <w:p>
      <w:pPr>
        <w:pStyle w:val="Style22"/>
        <w:bidi w:val="0"/>
        <w:spacing w:before="0" w:after="0"/>
        <w:ind w:left="0" w:right="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Содержание и организация образовательного процесса при реализации данной ППКРС регламентируется учебным планом СПО.</w:t>
      </w:r>
    </w:p>
    <w:p>
      <w:pPr>
        <w:pStyle w:val="Style22"/>
        <w:bidi w:val="0"/>
        <w:spacing w:before="0" w:after="0"/>
        <w:ind w:left="0" w:right="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Учебный план по программе подготовки квалифицированных рабочих и служащих (далее - учебный план) регламентирует порядок реализации ППКРС по профессии СПО.</w:t>
      </w:r>
    </w:p>
    <w:p>
      <w:pPr>
        <w:pStyle w:val="Style22"/>
        <w:bidi w:val="0"/>
        <w:spacing w:lineRule="exact" w:line="322" w:before="0" w:after="0"/>
        <w:ind w:left="2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 соответствии с законом Российской Федерации «Об образовании» учебный план является частью основной профессиональной образовательной программы.</w:t>
      </w:r>
    </w:p>
    <w:p>
      <w:pPr>
        <w:pStyle w:val="Style22"/>
        <w:bidi w:val="0"/>
        <w:spacing w:lineRule="exact" w:line="322" w:before="0" w:after="0"/>
        <w:ind w:left="2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Учебный план определяет качественные и количественные характеристики основной профессиональной образовательной программы по профессии СПО:</w:t>
      </w:r>
    </w:p>
    <w:p>
      <w:pPr>
        <w:pStyle w:val="Style22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объемные параметры учебной нагрузки в целом, по годам обучения и по по</w:t>
        <w:softHyphen/>
        <w:t>лугодиям;</w:t>
      </w:r>
    </w:p>
    <w:p>
      <w:pPr>
        <w:pStyle w:val="Style22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перечень учебных дисциплин, профессиональных модулей и их составных элементов (междисциплинарных курсов, учебной и производственной практик);</w:t>
      </w:r>
    </w:p>
    <w:p>
      <w:pPr>
        <w:pStyle w:val="Style22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последовательность изучения учебных дисциплин и профессиональных мо</w:t>
        <w:softHyphen/>
        <w:t>дулей;</w:t>
      </w:r>
    </w:p>
    <w:p>
      <w:pPr>
        <w:pStyle w:val="Style22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74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виды учебных занятий;</w:t>
      </w:r>
    </w:p>
    <w:p>
      <w:pPr>
        <w:pStyle w:val="Style22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распределение различных форм промежуточной аттестации по годам обучения;</w:t>
      </w:r>
    </w:p>
    <w:p>
      <w:pPr>
        <w:pStyle w:val="Style22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объемные показатели подготовки и проведения государственной (итоговой) аттестации.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Максимальный объем учебной нагрузки обучающегося составляет 54 академических часа в неделю, включая все виды аудиторной и внеаудиторной (самостоятельной) учебной работы по освоению ППКРС и консультации Максимальный объем аудиторной учебной нагрузки в очной форме обучения составляет 36 академических часов в неделю.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Продолжительность учебной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>недели – пятидневная. Продолжительность 1 часа учебных занятий составляет 45 минут</w:t>
      </w:r>
      <w:r>
        <w:rPr>
          <w:rFonts w:cs="Times New Roman" w:ascii="Times New Roman" w:hAnsi="Times New Roman"/>
          <w:color w:val="C00000"/>
          <w:sz w:val="28"/>
          <w:szCs w:val="28"/>
          <w:lang w:eastAsia="en-US"/>
        </w:rPr>
        <w:t>.</w:t>
      </w:r>
      <w:r>
        <w:rPr>
          <w:rFonts w:cs="Times New Roman" w:ascii="Times New Roman" w:hAnsi="Times New Roman"/>
          <w:sz w:val="28"/>
          <w:szCs w:val="28"/>
          <w:lang w:eastAsia="en-US"/>
        </w:rPr>
        <w:t xml:space="preserve"> В течение учебных занятий предусматриваются перерывы для отдыха и питания согласно графику посещения столовой Центра.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Общая продолжительность каникул составляет не менее 24 недель, из которых на </w:t>
      </w:r>
      <w:r>
        <w:rPr>
          <w:rFonts w:cs="Times New Roman" w:ascii="Times New Roman" w:hAnsi="Times New Roman"/>
          <w:sz w:val="28"/>
          <w:szCs w:val="28"/>
          <w:lang w:val="en-US" w:eastAsia="en-US"/>
        </w:rPr>
        <w:t>I</w:t>
      </w:r>
      <w:r>
        <w:rPr>
          <w:rFonts w:cs="Times New Roman" w:ascii="Times New Roman" w:hAnsi="Times New Roman"/>
          <w:sz w:val="28"/>
          <w:szCs w:val="28"/>
          <w:lang w:eastAsia="en-US"/>
        </w:rPr>
        <w:t xml:space="preserve"> и </w:t>
      </w:r>
      <w:r>
        <w:rPr>
          <w:rFonts w:cs="Times New Roman" w:ascii="Times New Roman" w:hAnsi="Times New Roman"/>
          <w:sz w:val="28"/>
          <w:szCs w:val="28"/>
          <w:lang w:val="en-US" w:eastAsia="en-US"/>
        </w:rPr>
        <w:t>II</w:t>
      </w:r>
      <w:r>
        <w:rPr>
          <w:rFonts w:cs="Times New Roman" w:ascii="Times New Roman" w:hAnsi="Times New Roman"/>
          <w:sz w:val="28"/>
          <w:szCs w:val="28"/>
          <w:lang w:eastAsia="en-US"/>
        </w:rPr>
        <w:t xml:space="preserve"> курсах по 11 недель, на </w:t>
      </w:r>
      <w:r>
        <w:rPr>
          <w:rFonts w:cs="Times New Roman" w:ascii="Times New Roman" w:hAnsi="Times New Roman"/>
          <w:sz w:val="28"/>
          <w:szCs w:val="28"/>
          <w:lang w:val="en-US" w:eastAsia="en-US"/>
        </w:rPr>
        <w:t>III</w:t>
      </w:r>
      <w:r>
        <w:rPr>
          <w:rFonts w:cs="Times New Roman" w:ascii="Times New Roman" w:hAnsi="Times New Roman"/>
          <w:sz w:val="28"/>
          <w:szCs w:val="28"/>
          <w:lang w:eastAsia="en-US"/>
        </w:rPr>
        <w:t xml:space="preserve"> - 2 недели, в том числе не менее 2 недель в зимний период.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При реализации ППКРС предусматриваются следующие виды практик: учебная и производственная. Практики реализуются в рамках профессиональных модулей и направлены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Общий объём практики 39 недель. Учебная практика - 15 недель, из которых на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и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курсах по 6 недель, на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III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- 3недели. Производственная практика – 24 недели, их которых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курсе - 3недели, на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III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- 21 </w:t>
      </w:r>
      <w:r>
        <w:rPr>
          <w:rFonts w:cs="Times New Roman" w:ascii="Times New Roman" w:hAnsi="Times New Roman"/>
          <w:sz w:val="28"/>
          <w:szCs w:val="28"/>
          <w:lang w:eastAsia="en-US"/>
        </w:rPr>
        <w:t>неделя.</w:t>
      </w:r>
    </w:p>
    <w:p>
      <w:pPr>
        <w:pStyle w:val="Normal"/>
        <w:bidi w:val="0"/>
        <w:ind w:left="0" w:right="0" w:hanging="0"/>
        <w:jc w:val="center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Организация практики осуществляется следующим образом:</w:t>
      </w:r>
    </w:p>
    <w:tbl>
      <w:tblPr>
        <w:tblW w:w="8931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8"/>
        <w:gridCol w:w="2125"/>
        <w:gridCol w:w="2548"/>
      </w:tblGrid>
      <w:tr>
        <w:trPr>
          <w:trHeight w:val="389" w:hRule="exact"/>
        </w:trPr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ПМ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УП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ПП</w:t>
            </w:r>
          </w:p>
        </w:tc>
      </w:tr>
      <w:tr>
        <w:trPr>
          <w:trHeight w:val="1612" w:hRule="exact"/>
        </w:trPr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12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Сборка, монтаж, регулировка и ремонт узлов и механизмов оборудования, агрегатов, машин, станков и другого электрооборудования</w:t>
            </w:r>
            <w:r>
              <w:rPr>
                <w:rFonts w:cs="Times New Roman" w:ascii="Times New Roman" w:hAnsi="Times New Roman"/>
                <w:b/>
                <w:color w:val="auto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12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1курс (222 часа)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120" w:right="0" w:hanging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1 курс (108 часов)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3 курс (252 часа)</w:t>
            </w:r>
          </w:p>
        </w:tc>
      </w:tr>
      <w:tr>
        <w:trPr>
          <w:trHeight w:val="710" w:hRule="exact"/>
        </w:trPr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12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Проверка и наладка электрооборудования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12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2 курс (210 часов)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3 курс (252 часа)</w:t>
            </w:r>
          </w:p>
        </w:tc>
      </w:tr>
      <w:tr>
        <w:trPr>
          <w:trHeight w:val="686" w:hRule="exact"/>
        </w:trPr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12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 xml:space="preserve">Устранение и предупреждение аварий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12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и неполадок электрооборудования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120" w:right="0" w:hanging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120" w:right="0" w:hanging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12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3 курс (108 часов)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3 курс (252 часа)</w:t>
            </w:r>
          </w:p>
        </w:tc>
      </w:tr>
    </w:tbl>
    <w:p>
      <w:pPr>
        <w:pStyle w:val="Normal"/>
        <w:widowControl w:val="false"/>
        <w:bidi w:val="0"/>
        <w:ind w:left="0" w:right="0" w:hanging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Для обучающихся по очной форме обучения предусмотрены консультации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консультаций: групповые, индивидуальные, письменные, устные.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Оценка качества освоения ППКРС включает текущий контроль успеваемости, промежуточную и государственную итоговую аттестацию обучающихся.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Объём времени,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отведённый на промежуточную аттестацию, составляет 5 недель, из которых на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и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курсах по 2 недели, на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III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 - 1 неделя. 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Промежуточная аттестация в форме экзамена проводится в день, освобождённый от других форм учебной нагрузки;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>в форме зачёта, дифференцированного зачёта – за счёт часов, отведённых на освоение соответствующего модуля или дисциплины.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Государственная итоговая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>аттестация – 2 недели</w:t>
      </w:r>
      <w:r>
        <w:rPr>
          <w:rFonts w:cs="Times New Roman" w:ascii="Times New Roman" w:hAnsi="Times New Roman"/>
          <w:sz w:val="28"/>
          <w:szCs w:val="28"/>
          <w:lang w:eastAsia="en-US"/>
        </w:rPr>
        <w:t>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Государственная итоговая аттестация включает защиту выпускной квалификационной работы (выпускная практическая квалификационная работа и письменная экзаменационная работа). Обязательное требование - соответствие тематики выпускной квалификационной работы содержанию одного или нескольких профессиональных модулей</w:t>
      </w:r>
    </w:p>
    <w:p>
      <w:pPr>
        <w:pStyle w:val="Normal"/>
        <w:widowControl/>
        <w:bidi w:val="0"/>
        <w:ind w:left="0" w:right="0" w:firstLine="709"/>
        <w:jc w:val="center"/>
        <w:rPr/>
      </w:pPr>
      <w:r>
        <w:rPr>
          <w:rFonts w:cs="Times New Roman" w:ascii="Times New Roman" w:hAnsi="Times New Roman"/>
          <w:b/>
          <w:sz w:val="28"/>
          <w:szCs w:val="28"/>
          <w:lang w:eastAsia="en-US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  <w:lang w:eastAsia="en-US"/>
        </w:rPr>
        <w:t>Общеобразовательный цикл</w:t>
      </w:r>
    </w:p>
    <w:p>
      <w:pPr>
        <w:pStyle w:val="Normal"/>
        <w:widowControl/>
        <w:bidi w:val="0"/>
        <w:spacing w:lineRule="auto" w:line="276"/>
        <w:ind w:left="0" w:right="0" w:firstLine="709"/>
        <w:jc w:val="both"/>
        <w:rPr/>
      </w:pP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Дисциплины общеобразовательного цикла включены в учебный план в соответствии ФГОС среднего общего образования и Письмом </w:t>
      </w:r>
      <w:r>
        <w:rPr>
          <w:rFonts w:cs="Times New Roman" w:ascii="Times New Roman" w:hAnsi="Times New Roman"/>
          <w:sz w:val="28"/>
          <w:szCs w:val="28"/>
          <w:lang w:eastAsia="en-US"/>
        </w:rPr>
        <w:t xml:space="preserve">Министерства образования и науки Российской Федерации от 17 марта 2015г. №06-259 «Рекомендации по организации получения среднего общего образования в пределах освоения программ среднего профессионального образования на базе общего образования с учётом Федеральных государственных образовательных стандартов и получаемой профессии или специальности СПО». Объём общеобразовательного цикла с учётом технического профиля образовательной программы составляет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2025 </w:t>
      </w:r>
      <w:r>
        <w:rPr>
          <w:rFonts w:cs="Times New Roman" w:ascii="Times New Roman" w:hAnsi="Times New Roman"/>
          <w:sz w:val="28"/>
          <w:szCs w:val="28"/>
          <w:lang w:eastAsia="en-US"/>
        </w:rPr>
        <w:t>часа и включает:</w:t>
      </w:r>
      <w:r>
        <w:rPr>
          <w:rFonts w:cs="Times New Roman" w:ascii="Times New Roman" w:hAnsi="Times New Roman"/>
          <w:lang w:eastAsia="en-US"/>
        </w:rPr>
        <w:t xml:space="preserve"> </w:t>
      </w:r>
    </w:p>
    <w:tbl>
      <w:tblPr>
        <w:tblW w:w="10598" w:type="dxa"/>
        <w:jc w:val="left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9"/>
        <w:gridCol w:w="3190"/>
        <w:gridCol w:w="4219"/>
      </w:tblGrid>
      <w:tr>
        <w:trPr/>
        <w:tc>
          <w:tcPr>
            <w:tcW w:w="31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Общие учебные дисциплины</w:t>
            </w:r>
          </w:p>
        </w:tc>
        <w:tc>
          <w:tcPr>
            <w:tcW w:w="319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Учебные предметы по выбору</w:t>
            </w:r>
          </w:p>
        </w:tc>
        <w:tc>
          <w:tcPr>
            <w:tcW w:w="42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Дополнительные дисциплины по выбору обучающихся</w:t>
            </w:r>
          </w:p>
        </w:tc>
      </w:tr>
      <w:tr>
        <w:trPr>
          <w:trHeight w:val="538" w:hRule="atLeast"/>
        </w:trPr>
        <w:tc>
          <w:tcPr>
            <w:tcW w:w="31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 xml:space="preserve">Русский язык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Литература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Иностранный язык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 xml:space="preserve">История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 xml:space="preserve">Математика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Физическая культура Основы безопасности жизнедеятельности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Астрономия</w:t>
            </w:r>
          </w:p>
        </w:tc>
        <w:tc>
          <w:tcPr>
            <w:tcW w:w="319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 xml:space="preserve">Родной язык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Физика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Информатика</w:t>
            </w:r>
          </w:p>
        </w:tc>
        <w:tc>
          <w:tcPr>
            <w:tcW w:w="421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 xml:space="preserve">Финансовая грамотность в обществознании (включая экономику и право)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lang w:eastAsia="en-US"/>
              </w:rPr>
              <w:t>Основы естественных наук (экология, биология, география, химия)</w:t>
            </w:r>
          </w:p>
        </w:tc>
      </w:tr>
    </w:tbl>
    <w:p>
      <w:pPr>
        <w:pStyle w:val="Normal"/>
        <w:widowControl w:val="false"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 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В период обучения с юношами проводятся учебные сборы в соответствии с </w:t>
      </w:r>
      <w:hyperlink r:id="rId4">
        <w:r>
          <w:rPr>
            <w:rFonts w:cs="Times New Roman" w:ascii="Times New Roman" w:hAnsi="Times New Roman"/>
            <w:sz w:val="28"/>
            <w:szCs w:val="28"/>
            <w:lang w:eastAsia="en-US"/>
          </w:rPr>
          <w:t>пункт 1 статьи 13</w:t>
        </w:r>
      </w:hyperlink>
      <w:r>
        <w:rPr>
          <w:rFonts w:cs="Times New Roman" w:ascii="Times New Roman" w:hAnsi="Times New Roman"/>
          <w:sz w:val="28"/>
          <w:szCs w:val="28"/>
          <w:lang w:eastAsia="en-US"/>
        </w:rPr>
        <w:t xml:space="preserve"> Федерального закона от 28 марта 1998 г. N 53-Ф3 «О воинской обязанности и военной службе».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При обучении лиц с ограниченными возможностями здоровья и инвалидов устанавливается особый порядок освоения учебной дисциплины «Физическая культура» с учётом состояния их здоровья.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В период освоения общеобразовательных дисциплин предусмотрено выполнение обучающимися индивидуального проекта с учётом получаемой профессии.</w:t>
      </w:r>
    </w:p>
    <w:p>
      <w:pPr>
        <w:pStyle w:val="Normal"/>
        <w:widowControl/>
        <w:bidi w:val="0"/>
        <w:ind w:left="0" w:right="0" w:firstLine="709"/>
        <w:jc w:val="center"/>
        <w:rPr/>
      </w:pPr>
      <w:r>
        <w:rPr>
          <w:rFonts w:cs="Times New Roman" w:ascii="Times New Roman" w:hAnsi="Times New Roman"/>
          <w:b/>
          <w:sz w:val="28"/>
          <w:szCs w:val="28"/>
          <w:lang w:eastAsia="en-US"/>
        </w:rPr>
        <w:t>Формирование вариативной части ППКРС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ФГОС по профессии 13.01.10 Электромонтёр по ремонту и обслуживанию электрооборудования (по отраслям предусмотрено 144 часа на вариативную часть. Вариативная часть ППКРС направлена на расширение и углубление подготовки, определяемой содержанием обязательной части, получения дополнительных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обучения:</w:t>
      </w:r>
    </w:p>
    <w:tbl>
      <w:tblPr>
        <w:tblW w:w="10013" w:type="dxa"/>
        <w:jc w:val="left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3"/>
        <w:gridCol w:w="6094"/>
        <w:gridCol w:w="2376"/>
      </w:tblGrid>
      <w:tr>
        <w:trPr/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Индекс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Наименование междисциплинарного курса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Количество часов</w:t>
            </w:r>
          </w:p>
        </w:tc>
      </w:tr>
      <w:tr>
        <w:trPr/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МДК.02.02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Контрольно-измерительные приборы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59</w:t>
            </w:r>
          </w:p>
        </w:tc>
      </w:tr>
      <w:tr>
        <w:trPr/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МДК.03.01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Организация технического обслуживания электрооборудования промышленных организаций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79</w:t>
            </w:r>
          </w:p>
        </w:tc>
      </w:tr>
    </w:tbl>
    <w:p>
      <w:pPr>
        <w:pStyle w:val="Normal"/>
        <w:widowControl w:val="false"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МДК.02.01 Организация и технология проверки электрооборудование увеличено на 6 часов.</w:t>
      </w:r>
    </w:p>
    <w:p>
      <w:pPr>
        <w:pStyle w:val="Normal"/>
        <w:widowControl/>
        <w:bidi w:val="0"/>
        <w:ind w:left="0" w:righ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cs="Times New Roman" w:ascii="Times New Roman" w:hAnsi="Times New Roman"/>
          <w:sz w:val="28"/>
          <w:szCs w:val="28"/>
          <w:lang w:eastAsia="en-US"/>
        </w:rPr>
      </w:r>
    </w:p>
    <w:p>
      <w:pPr>
        <w:pStyle w:val="41"/>
        <w:bidi w:val="0"/>
        <w:spacing w:before="0" w:after="0"/>
        <w:ind w:left="0" w:right="0" w:firstLine="720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4.2 Рабочие программы учебных дисциплин и профессиональных модулей</w:t>
      </w:r>
    </w:p>
    <w:p>
      <w:pPr>
        <w:pStyle w:val="Style22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Рабочие программы учебных дисциплин и профессиональных модулей разработаны на основе Федерального государственного образовательного стан</w:t>
        <w:softHyphen/>
        <w:t xml:space="preserve">дарта среднего профессионального образования по профессии </w:t>
      </w:r>
      <w:r>
        <w:rPr>
          <w:rFonts w:ascii="Times New Roman" w:hAnsi="Times New Roman"/>
          <w:sz w:val="28"/>
          <w:szCs w:val="28"/>
        </w:rPr>
        <w:t>13.01.10 Электромонтёр по ремонту и обслуживанию электрооборудования (по отраслям)</w:t>
      </w:r>
      <w:r>
        <w:rPr>
          <w:rStyle w:val="115pt1"/>
          <w:color w:val="000000"/>
          <w:u w:val="none"/>
          <w:lang w:val="ru-RU" w:eastAsia="ru-RU" w:bidi="ar-SA"/>
        </w:rPr>
        <w:t>.</w:t>
      </w:r>
    </w:p>
    <w:p>
      <w:pPr>
        <w:pStyle w:val="Style22"/>
        <w:bidi w:val="0"/>
        <w:spacing w:before="0" w:after="0"/>
        <w:ind w:left="0" w:right="0" w:firstLine="720"/>
        <w:jc w:val="both"/>
        <w:rPr/>
      </w:pPr>
      <w:r>
        <w:rPr>
          <w:rStyle w:val="4"/>
          <w:color w:val="000000"/>
          <w:sz w:val="28"/>
          <w:szCs w:val="28"/>
          <w:u w:val="none"/>
          <w:lang w:val="ru-RU" w:eastAsia="ru-RU" w:bidi="ar-SA"/>
        </w:rPr>
        <w:t>5.Фактическое ресурсное обеспечение ППКРС СПО по профессии</w:t>
      </w:r>
    </w:p>
    <w:p>
      <w:pPr>
        <w:pStyle w:val="41"/>
        <w:tabs>
          <w:tab w:val="clear" w:pos="720"/>
          <w:tab w:val="left" w:pos="1210" w:leader="none"/>
        </w:tabs>
        <w:bidi w:val="0"/>
        <w:spacing w:before="0" w:after="0"/>
        <w:ind w:left="0" w:right="0" w:hanging="0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 xml:space="preserve">            </w:t>
      </w: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5.1. Кадровое обеспечение учебного процесса</w:t>
      </w:r>
    </w:p>
    <w:p>
      <w:pPr>
        <w:pStyle w:val="Style22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Реализация ППКРС по профессии СПО обеспечивается педагогическими кадрами, имеющими среднее профессиональное или высшее профессиональное образование, соответствующее профилю преподаваемой дисциплины (модуля). Мастера производственного обучения имеют на 1 -2 разряда по профессии рабочего выше, чем предусмотрено образовательным стандартом для выпускников.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и мастера производственного обучения должны проходить стажировку в профильных организациях не реже одного раза в 3 года.</w:t>
      </w:r>
    </w:p>
    <w:p>
      <w:pPr>
        <w:pStyle w:val="211"/>
        <w:keepNext w:val="true"/>
        <w:keepLines/>
        <w:tabs>
          <w:tab w:val="clear" w:pos="720"/>
          <w:tab w:val="left" w:pos="1215" w:leader="none"/>
        </w:tabs>
        <w:bidi w:val="0"/>
        <w:spacing w:lineRule="exact" w:line="322" w:before="0" w:after="120"/>
        <w:ind w:left="0" w:right="1120" w:hanging="0"/>
        <w:jc w:val="center"/>
        <w:rPr/>
      </w:pPr>
      <w:bookmarkStart w:id="14" w:name="bookmark15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5.2. Учебно-методическое и информационное обеспечение учебного процесса</w:t>
      </w:r>
      <w:bookmarkEnd w:id="14"/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Все дисциплины учебного плана обеспечены рабочими программами, а также учебно-методической документацией и материалами по всем учебным курсам, дисциплинам ППКРС.</w:t>
      </w:r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При реализации ППКРС используется как традиционные, так и инновацион</w:t>
        <w:softHyphen/>
        <w:t>ные образовательные технологии: метод проектов с применением в соответ</w:t>
        <w:softHyphen/>
        <w:t>ствующих предметных областях, применение информационных технологий в учебном процессе (организация свободного доступа к ресурсам Интернет, предоставление учебных материалов в электронном виде, использование мультимедийных средств), тренинги и пр.</w:t>
      </w:r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Для реализации компетентного подхода предусматривается использование в образовательном процессе активных форм проведения занятий с применением электронных образовательных ресурсов, деловых и ролевых игр, индивидуальных и групповых проектов, анализа производственных ситуаций, психологических и иных тренингов, групповых дискуссий в сочетании с внеаудиторной работой для формирования и развития об</w:t>
      </w:r>
      <w:r>
        <w:rPr>
          <w:rFonts w:ascii="Times New Roman" w:hAnsi="Times New Roman"/>
          <w:color w:val="000000"/>
          <w:sz w:val="28"/>
          <w:szCs w:val="28"/>
        </w:rPr>
        <w:t>щи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х и профессиональных компетенций обучающихся.</w:t>
      </w:r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 учебном процессе используются компьютерные презентации учебного материала, проводится контроль знаний, обучающихся с использованием элек</w:t>
        <w:softHyphen/>
        <w:t>тронных вариантов тестов. В учебном процессе организуются различные виды контроля знаний обучающихся: входной, текущий, промежуточный, тематический, итоговый.</w:t>
      </w:r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Внеучебная деятельность обучающихся направлена на самореализацию в различных сферах общественной и профессиональной жизни: в творчестве, спорте, науке. У обучающихся формируются профессионально значимые личностные качества, такие как: толерантность, ответственность, жизненная активность, профессиональный оптимизм. Решению этих задач способствуют научно-практические конференции, педагогические чтения, дни здоровья, конкурсы профессионального творчества и др.</w:t>
      </w:r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Внеаудиторная работа имеет необходимое методическое обеспечение.</w:t>
      </w:r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Каждый обучающийся имеет доступ к библиотечному фонду, формируемому по полному перечню дисциплин (модулей) основной профессиональной об</w:t>
        <w:softHyphen/>
        <w:t>разовательной программы. При выполнении самостоятельной подготовки обучающиеся обеспеченны доступом к сети Интернет.</w:t>
      </w:r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Каждый обучающийся обеспечен не менее чем одним учебным печатным изданием по каждой дисциплине профессионального цикла и по каждому меж</w:t>
        <w:softHyphen/>
        <w:t>дисциплинарному курсу, а также имеет доступ к банку электронных учебников.</w:t>
      </w:r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Библиотечный фонд укомплектован печатными и электронными изданиями, основной и дополнительной учебной литературой по дисциплинам всех циклов, изданной за последние 5 лет.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Так же имеются официальные, справочно-библиографические и периоди</w:t>
        <w:softHyphen/>
        <w:t>ческие издания.</w:t>
      </w:r>
    </w:p>
    <w:p>
      <w:pPr>
        <w:pStyle w:val="211"/>
        <w:keepNext w:val="true"/>
        <w:keepLines/>
        <w:tabs>
          <w:tab w:val="clear" w:pos="720"/>
          <w:tab w:val="left" w:pos="1215" w:leader="none"/>
        </w:tabs>
        <w:bidi w:val="0"/>
        <w:ind w:left="0" w:right="0" w:hanging="0"/>
        <w:jc w:val="center"/>
        <w:rPr/>
      </w:pPr>
      <w:bookmarkStart w:id="15" w:name="bookmark16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5.3. Материально-техническое обеспечение учебного процесса</w:t>
      </w:r>
      <w:bookmarkEnd w:id="15"/>
    </w:p>
    <w:p>
      <w:pPr>
        <w:pStyle w:val="Style22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ГПОАУ АМФЦПК располагает материально-технической базой, обес</w:t>
        <w:softHyphen/>
        <w:t>печивающей проведение всех видов лабораторных работ и практических занятий,</w:t>
      </w:r>
    </w:p>
    <w:p>
      <w:pPr>
        <w:pStyle w:val="Style22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дисциплинарной и междисциплинарной и модульной подготовки, учебной прак</w:t>
        <w:softHyphen/>
        <w:t>тики, предусмотренных учебным планом.</w:t>
      </w:r>
    </w:p>
    <w:p>
      <w:pPr>
        <w:pStyle w:val="Style22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Материально-техническая база соответствует действующим санитарным и противопожарным правилам и нормам.</w:t>
      </w:r>
    </w:p>
    <w:p>
      <w:pPr>
        <w:pStyle w:val="Style22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Центр располагает необходимыми для освоения ППКРС кабинетами, лабораториями и мастерскими, и другими помещениями:</w:t>
      </w:r>
    </w:p>
    <w:p>
      <w:pPr>
        <w:pStyle w:val="Normal"/>
        <w:numPr>
          <w:ilvl w:val="0"/>
          <w:numId w:val="0"/>
        </w:numPr>
        <w:bidi w:val="0"/>
        <w:spacing w:before="108" w:after="108"/>
        <w:ind w:left="0" w:right="0" w:hanging="0"/>
        <w:jc w:val="center"/>
        <w:outlineLvl w:val="0"/>
        <w:rPr/>
      </w:pPr>
      <w:r>
        <w:rPr>
          <w:rFonts w:cs="Times New Roman" w:ascii="Times New Roman" w:hAnsi="Times New Roman"/>
          <w:b/>
          <w:sz w:val="28"/>
          <w:szCs w:val="28"/>
          <w:lang w:eastAsia="en-US"/>
        </w:rPr>
        <w:t xml:space="preserve">Перечень </w:t>
      </w:r>
      <w:r>
        <w:rPr/>
        <w:br/>
      </w:r>
      <w:r>
        <w:rPr>
          <w:rFonts w:cs="Times New Roman" w:ascii="Times New Roman" w:hAnsi="Times New Roman"/>
          <w:b/>
          <w:sz w:val="28"/>
          <w:szCs w:val="28"/>
          <w:lang w:eastAsia="en-US"/>
        </w:rPr>
        <w:t>кабинетов, лабораторий, мастерских и других помещений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Кабинеты: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технического черчения;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электротехники;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технической механики;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материаловедения;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охраны труда 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безопасности жизнедеятельности.</w:t>
      </w:r>
    </w:p>
    <w:p>
      <w:pPr>
        <w:pStyle w:val="Normal"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Лаборатории: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электротехники и электроники;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информационных технологий;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контрольно-измерительных приборов;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технического обслуживания электрооборудования.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Мастерские: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слесарно-механическая;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электромонтажная.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Спортивный комплекс: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спортивный зал;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открытый стадион широкого профиля с элементами полосы препятствий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Залы: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библиотека, читальный зал с выходом в сеть Интернет;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конференц-зал.</w:t>
      </w:r>
    </w:p>
    <w:p>
      <w:pPr>
        <w:pStyle w:val="Style22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Центр имеет высокую степень компьютеризации учебного процесса. Оснащенность образовательного процесса компьютерной техникой следующая: персональные компьютеры, ноутбуки, мультимедиа проекторы, принтеры, ска</w:t>
        <w:softHyphen/>
        <w:t>неры, интерактивные доски, цифровой фотоаппарат.</w:t>
      </w:r>
    </w:p>
    <w:p>
      <w:pPr>
        <w:pStyle w:val="211"/>
        <w:keepNext w:val="true"/>
        <w:keepLines/>
        <w:tabs>
          <w:tab w:val="clear" w:pos="720"/>
          <w:tab w:val="left" w:pos="1014" w:leader="none"/>
        </w:tabs>
        <w:bidi w:val="0"/>
        <w:ind w:left="0" w:right="0" w:hanging="0"/>
        <w:rPr/>
      </w:pPr>
      <w:bookmarkStart w:id="16" w:name="bookmark17"/>
      <w:r>
        <w:rPr>
          <w:rStyle w:val="21"/>
          <w:b/>
          <w:bCs w:val="false"/>
          <w:color w:val="000000"/>
          <w:sz w:val="28"/>
          <w:szCs w:val="28"/>
          <w:u w:val="none"/>
          <w:lang w:val="ru-RU" w:eastAsia="ru-RU" w:bidi="ar-SA"/>
        </w:rPr>
        <w:t xml:space="preserve">6. Нормативно-методическое обеспечение системы оценки качества освоения обучающимися ППКРС СПО по профессии </w:t>
      </w:r>
      <w:r>
        <w:rPr>
          <w:rFonts w:ascii="Times New Roman" w:hAnsi="Times New Roman"/>
          <w:sz w:val="28"/>
          <w:szCs w:val="28"/>
        </w:rPr>
        <w:t>13.01.10 Электромонтёр по ремонту и обслуживанию электрооборудования (по отраслям)</w:t>
      </w:r>
      <w:bookmarkEnd w:id="16"/>
    </w:p>
    <w:p>
      <w:pPr>
        <w:pStyle w:val="211"/>
        <w:keepNext w:val="true"/>
        <w:keepLines/>
        <w:tabs>
          <w:tab w:val="clear" w:pos="720"/>
          <w:tab w:val="left" w:pos="1014" w:leader="none"/>
        </w:tabs>
        <w:bidi w:val="0"/>
        <w:ind w:left="0" w:right="0" w:firstLine="851"/>
        <w:rPr/>
      </w:pPr>
      <w:r>
        <w:rPr>
          <w:rStyle w:val="115pt1"/>
          <w:b w:val="false"/>
          <w:bCs w:val="false"/>
          <w:color w:val="000000"/>
          <w:sz w:val="28"/>
          <w:szCs w:val="28"/>
          <w:u w:val="none"/>
          <w:lang w:val="ru-RU" w:eastAsia="ru-RU" w:bidi="ar-SA"/>
        </w:rPr>
        <w:t xml:space="preserve">В соответствии с ФГОС СПО по профессии </w:t>
      </w:r>
      <w:r>
        <w:rPr>
          <w:rFonts w:ascii="Times New Roman" w:hAnsi="Times New Roman"/>
          <w:b w:val="false"/>
          <w:sz w:val="28"/>
          <w:szCs w:val="28"/>
        </w:rPr>
        <w:t>13.01.10 Электромонтёр по ремонту и обслуживанию электрооборудования (по отраслям)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Style w:val="115pt1"/>
          <w:b w:val="false"/>
          <w:bCs w:val="false"/>
          <w:color w:val="000000"/>
          <w:sz w:val="28"/>
          <w:szCs w:val="28"/>
          <w:u w:val="none"/>
          <w:lang w:val="ru-RU" w:eastAsia="ru-RU" w:bidi="ar-SA"/>
        </w:rPr>
        <w:t>оценка качества освоения обучающимися основной профессиональной образовательной программы включает текущий контроль успеваемости, промежуточную и итоговую государственную аттестацию обучающихся.</w:t>
      </w:r>
    </w:p>
    <w:p>
      <w:pPr>
        <w:pStyle w:val="211"/>
        <w:keepNext w:val="true"/>
        <w:keepLines/>
        <w:tabs>
          <w:tab w:val="clear" w:pos="720"/>
          <w:tab w:val="left" w:pos="1232" w:leader="none"/>
        </w:tabs>
        <w:bidi w:val="0"/>
        <w:ind w:left="1213" w:right="0" w:hanging="0"/>
        <w:rPr/>
      </w:pPr>
      <w:bookmarkStart w:id="17" w:name="bookmark18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6.1. Текущий контроль успеваемости и промежуточная аттестация</w:t>
      </w:r>
      <w:bookmarkEnd w:id="17"/>
    </w:p>
    <w:p>
      <w:pPr>
        <w:pStyle w:val="Style22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Контроль успеваемости и промежуточная аттестация знаний проводится в со</w:t>
        <w:softHyphen/>
        <w:t>ответствии с «Положение о системе оценок, форм порядка и периодичности промежуточной и итоговой аттестации учащихся и студентов ГПОАУ АМФЦПК.</w:t>
      </w:r>
    </w:p>
    <w:p>
      <w:pPr>
        <w:pStyle w:val="Style22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 учебном процессе применяют следующие формы контроля и промежуточ</w:t>
        <w:softHyphen/>
        <w:t>ной аттестации:</w:t>
      </w:r>
    </w:p>
    <w:p>
      <w:pPr>
        <w:pStyle w:val="Style22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- входное тестирование (общеобразовательные дисциплины);</w:t>
      </w:r>
    </w:p>
    <w:p>
      <w:pPr>
        <w:pStyle w:val="Style22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промежуточное тестирование;</w:t>
      </w:r>
    </w:p>
    <w:p>
      <w:pPr>
        <w:pStyle w:val="Style22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контрольные работы;</w:t>
      </w:r>
    </w:p>
    <w:p>
      <w:pPr>
        <w:pStyle w:val="Style22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дифференцированный зачет;</w:t>
      </w:r>
    </w:p>
    <w:p>
      <w:pPr>
        <w:pStyle w:val="Style22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экзамен.</w:t>
      </w:r>
    </w:p>
    <w:p>
      <w:pPr>
        <w:pStyle w:val="Style22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Для аттестации обучающихся на соответствие их персональных достижений поэтапным требованиям данной ППКРС (текущий контроль успеваемости и про</w:t>
        <w:softHyphen/>
        <w:t>межуточная аттестация) разработан фонд оценочных средств, включающий ти</w:t>
        <w:softHyphen/>
        <w:t>повые задания, контрольные работы, тесты, и др. позволяющие оценить знания, умения и уровень приобретенных компетенций.</w:t>
      </w:r>
    </w:p>
    <w:p>
      <w:pPr>
        <w:pStyle w:val="211"/>
        <w:keepNext w:val="true"/>
        <w:keepLines/>
        <w:tabs>
          <w:tab w:val="clear" w:pos="720"/>
          <w:tab w:val="left" w:pos="1232" w:leader="none"/>
        </w:tabs>
        <w:bidi w:val="0"/>
        <w:spacing w:lineRule="exact" w:line="322"/>
        <w:ind w:left="0" w:right="0" w:hanging="0"/>
        <w:rPr/>
      </w:pPr>
      <w:bookmarkStart w:id="18" w:name="bookmark19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6.2. Порядок аттестации студентов</w:t>
      </w:r>
      <w:bookmarkEnd w:id="18"/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Для определения уровня усвоения обучающимися материала, предусмот</w:t>
        <w:softHyphen/>
        <w:t>ренного учебной программой по предмету в рамках ППКРС для всех учебных дисциплин и профессиональных модулей проводится промежуточная аттестация в виде дифференцированных зачётов, экзаменов. Дифференцированные зачеты проводятся за счет времени, отведенного на предмет, дисциплину, модуль. Экзамены - за счет времени, выделенного ФГОС СПО. Обязательной формой аттестации по профессиональным модулям является квалификационный экзамен. Формами промежуточной аттестации по составным элементам профессиональных модулей являются: дифференцированный зачет и экзамен. Формами аттестации по учебной и производственной практике является дифференцированный зачет.</w:t>
      </w:r>
    </w:p>
    <w:p>
      <w:pPr>
        <w:pStyle w:val="Style22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Обязательными считаются экзамены по русскому языку (письменно), математике (письменно), </w:t>
      </w: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физике (устно).</w:t>
      </w:r>
    </w:p>
    <w:p>
      <w:pPr>
        <w:pStyle w:val="Style22"/>
        <w:bidi w:val="0"/>
        <w:spacing w:lineRule="exact" w:line="322" w:before="0" w:after="0"/>
        <w:ind w:left="20" w:right="440" w:firstLine="700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По остальным дисциплинам общеобразовательного цикла, кроме «Физиче</w:t>
        <w:softHyphen/>
        <w:t>ской культуры», формами промежуточной аттестации являются:</w:t>
      </w:r>
    </w:p>
    <w:p>
      <w:pPr>
        <w:pStyle w:val="Style22"/>
        <w:numPr>
          <w:ilvl w:val="0"/>
          <w:numId w:val="4"/>
        </w:numPr>
        <w:tabs>
          <w:tab w:val="clear" w:pos="720"/>
          <w:tab w:val="left" w:pos="1335" w:leader="none"/>
        </w:tabs>
        <w:bidi w:val="0"/>
        <w:spacing w:lineRule="exact" w:line="322" w:before="0" w:after="0"/>
        <w:ind w:left="720" w:right="0" w:hanging="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дифференцированный зачёт</w:t>
      </w:r>
    </w:p>
    <w:p>
      <w:pPr>
        <w:pStyle w:val="Style22"/>
        <w:numPr>
          <w:ilvl w:val="0"/>
          <w:numId w:val="4"/>
        </w:numPr>
        <w:tabs>
          <w:tab w:val="clear" w:pos="720"/>
          <w:tab w:val="left" w:pos="1335" w:leader="none"/>
        </w:tabs>
        <w:bidi w:val="0"/>
        <w:spacing w:lineRule="exact" w:line="322" w:before="0" w:after="0"/>
        <w:ind w:left="720" w:right="0" w:hanging="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контрольная работа.</w:t>
      </w:r>
    </w:p>
    <w:p>
      <w:pPr>
        <w:pStyle w:val="211"/>
        <w:keepNext w:val="true"/>
        <w:keepLines/>
        <w:tabs>
          <w:tab w:val="clear" w:pos="720"/>
          <w:tab w:val="left" w:pos="1335" w:leader="none"/>
        </w:tabs>
        <w:bidi w:val="0"/>
        <w:ind w:left="1332" w:right="0" w:hanging="1332"/>
        <w:jc w:val="center"/>
        <w:rPr/>
      </w:pPr>
      <w:bookmarkStart w:id="19" w:name="bookmark20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6.3. Итоговая государственная аттестация выпускников ППКРС СПО по</w:t>
      </w:r>
    </w:p>
    <w:p>
      <w:pPr>
        <w:pStyle w:val="211"/>
        <w:keepNext w:val="true"/>
        <w:keepLines/>
        <w:tabs>
          <w:tab w:val="clear" w:pos="720"/>
          <w:tab w:val="left" w:pos="1335" w:leader="none"/>
        </w:tabs>
        <w:bidi w:val="0"/>
        <w:ind w:left="1332" w:right="0" w:hanging="1332"/>
        <w:jc w:val="center"/>
        <w:rPr/>
      </w:pPr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 xml:space="preserve">профессии </w:t>
      </w:r>
      <w:r>
        <w:rPr>
          <w:rFonts w:ascii="Times New Roman" w:hAnsi="Times New Roman"/>
          <w:sz w:val="28"/>
          <w:szCs w:val="28"/>
        </w:rPr>
        <w:t>13.01.10 Электромонтёр по ремонту и обслуживанию</w:t>
      </w:r>
    </w:p>
    <w:p>
      <w:pPr>
        <w:pStyle w:val="211"/>
        <w:keepNext w:val="true"/>
        <w:keepLines/>
        <w:tabs>
          <w:tab w:val="clear" w:pos="720"/>
          <w:tab w:val="left" w:pos="1335" w:leader="none"/>
        </w:tabs>
        <w:bidi w:val="0"/>
        <w:ind w:left="1332" w:right="0" w:hanging="1332"/>
        <w:jc w:val="center"/>
        <w:rPr/>
      </w:pPr>
      <w:bookmarkStart w:id="20" w:name="bookmark20"/>
      <w:r>
        <w:rPr>
          <w:rFonts w:ascii="Times New Roman" w:hAnsi="Times New Roman"/>
          <w:sz w:val="28"/>
          <w:szCs w:val="28"/>
        </w:rPr>
        <w:t>электрооборудования (по отраслям)</w:t>
      </w:r>
      <w:bookmarkEnd w:id="20"/>
    </w:p>
    <w:p>
      <w:pPr>
        <w:pStyle w:val="Style22"/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Освоение ППКРС завершается обязательной государственной итоговой аттестацией обучающихся.</w:t>
      </w:r>
    </w:p>
    <w:p>
      <w:pPr>
        <w:pStyle w:val="Style22"/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Необходимым условием допуска к государственной итоговой аттестации является предоставление документов, подтверждающих освоение обучающимися компетенций при изучении им теоретического материала и прохождении учебной практики (производственного обучения) и производственной практики по каждому из основных видов профессиональной деятельности. В том числе выпускником могут быть представлены отчеты о ранее достигнутых результатах, дополнительные сертификаты, свидетельства (дипломы) олимпиад, конкурсов, творческие работы по профессии, характеристики с мест прохождения производственной практики.</w:t>
      </w:r>
    </w:p>
    <w:p>
      <w:pPr>
        <w:pStyle w:val="Style22"/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Государственная итоговая аттестация включает защиту выпускной ква</w:t>
        <w:softHyphen/>
        <w:t>лификационной работы (выпускная практическая квалификационная работа и письменная экзаменационная работа). Обязательные требования - соответствие тематики выпускной квалификационной работы содержанию одного или несколь</w:t>
        <w:softHyphen/>
        <w:t>ких профессиональных модулей;</w:t>
      </w:r>
    </w:p>
    <w:p>
      <w:pPr>
        <w:pStyle w:val="Style22"/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Выпускная практическая квалификационная работа предусматривает слож</w:t>
        <w:softHyphen/>
        <w:t>ность работы не ниже разряда по профессии, предусмотренного ФГОС СПО:</w:t>
      </w:r>
    </w:p>
    <w:p>
      <w:pPr>
        <w:pStyle w:val="Style22"/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-</w:t>
      </w:r>
      <w:r>
        <w:rPr>
          <w:rFonts w:ascii="Times New Roman" w:hAnsi="Times New Roman"/>
          <w:sz w:val="28"/>
          <w:szCs w:val="28"/>
        </w:rPr>
        <w:t xml:space="preserve"> электромонтёр по ремонту и обслуживанию электрооборудования</w:t>
      </w:r>
    </w:p>
    <w:p>
      <w:pPr>
        <w:pStyle w:val="Style22"/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Требования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 к содержанию, объему и структуре выпускной квалификацион</w:t>
        <w:softHyphen/>
        <w:t>ной работы определяются на основании положения об итоговой аттестации вы</w:t>
        <w:softHyphen/>
        <w:t>пускников ГПОАУ АМФЦПК.</w:t>
      </w:r>
    </w:p>
    <w:p>
      <w:pPr>
        <w:pStyle w:val="Style22"/>
        <w:tabs>
          <w:tab w:val="clear" w:pos="720"/>
          <w:tab w:val="left" w:pos="1411" w:leader="none"/>
        </w:tabs>
        <w:bidi w:val="0"/>
        <w:spacing w:before="0" w:after="0"/>
        <w:ind w:left="1332" w:right="0" w:hanging="0"/>
        <w:jc w:val="both"/>
        <w:rPr/>
      </w:pPr>
      <w:r>
        <w:rPr/>
      </w:r>
    </w:p>
    <w:sectPr>
      <w:type w:val="continuous"/>
      <w:pgSz w:w="11906" w:h="16838"/>
      <w:pgMar w:left="641" w:right="617" w:gutter="0" w:header="0" w:top="819" w:footer="3" w:bottom="1145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ourier New">
    <w:charset w:val="01"/>
    <w:family w:val="roman"/>
    <w:pitch w:val="variable"/>
  </w:font>
  <w:font w:name="Times New Roman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alibri">
    <w:charset w:val="01"/>
    <w:family w:val="roman"/>
    <w:pitch w:val="variable"/>
  </w:font>
  <w:font w:name="Arial">
    <w:charset w:val="01"/>
    <w:family w:val="roman"/>
    <w:pitch w:val="variable"/>
  </w:font>
  <w:font w:name="Times New Roman">
    <w:charset w:val="01"/>
    <w:family w:val="roman"/>
    <w:pitch w:val="default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bidi w:val="0"/>
      <w:ind w:left="0" w:right="0" w:hanging="0"/>
      <w:rPr>
        <w:color w:val="auto"/>
        <w:sz w:val="2"/>
        <w:szCs w:val="2"/>
      </w:rPr>
    </w:pPr>
    <w:r>
      <w:rPr>
        <w:color w:val="auto"/>
        <w:sz w:val="2"/>
        <w:szCs w:val="2"/>
      </w:rPr>
    </w:r>
    <w:r>
      <mc:AlternateContent>
        <mc:Choice Requires="wps">
          <w:drawing>
            <wp:anchor behindDoc="1" distT="72390" distB="72390" distL="63500" distR="63500" simplePos="0" locked="0" layoutInCell="0" allowOverlap="1" relativeHeight="15">
              <wp:simplePos x="0" y="0"/>
              <wp:positionH relativeFrom="page">
                <wp:posOffset>6812280</wp:posOffset>
              </wp:positionH>
              <wp:positionV relativeFrom="page">
                <wp:posOffset>10172700</wp:posOffset>
              </wp:positionV>
              <wp:extent cx="128270" cy="304800"/>
              <wp:effectExtent l="0" t="0" r="0" b="0"/>
              <wp:wrapNone/>
              <wp:docPr id="2" name="Врезка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3048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11"/>
                            <w:bidi w:val="0"/>
                            <w:ind w:left="0" w:right="0" w:hanging="0"/>
                            <w:rPr/>
                          </w:pPr>
                          <w:r>
                            <w:rPr>
                              <w:rStyle w:val="Style16"/>
                              <w:b/>
                              <w:color w:val="000000"/>
                              <w:u w:val="none"/>
                              <w:lang w:bidi="ar-SA"/>
                            </w:rPr>
                            <w:fldChar w:fldCharType="begin"/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instrText xml:space="preserve"> PAGE </w:instrText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fldChar w:fldCharType="separate"/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t>1</w:t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d="f" strokeweight="0pt" style="position:absolute;rotation:-0;width:10.1pt;height:24pt;mso-wrap-distance-left:5pt;mso-wrap-distance-right:5pt;mso-wrap-distance-top:5.7pt;mso-wrap-distance-bottom:5.7pt;margin-top:801pt;mso-position-vertical-relative:page;margin-left:536.4pt;mso-position-horizontal-relative:page">
              <v:fill opacity="0f"/>
              <v:textbox inset="0in,0in,0in,0in">
                <w:txbxContent>
                  <w:p>
                    <w:pPr>
                      <w:pStyle w:val="11"/>
                      <w:bidi w:val="0"/>
                      <w:ind w:left="0" w:right="0" w:hanging="0"/>
                      <w:rPr/>
                    </w:pPr>
                    <w:r>
                      <w:rPr>
                        <w:rStyle w:val="Style16"/>
                        <w:b/>
                        <w:color w:val="000000"/>
                        <w:u w:val="none"/>
                        <w:lang w:bidi="ar-SA"/>
                      </w:rPr>
                      <w:fldChar w:fldCharType="begin"/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instrText xml:space="preserve"> PAGE </w:instrText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fldChar w:fldCharType="separate"/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t>1</w:t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3">
      <w:start w:val="1"/>
      <w:numFmt w:val="decimal"/>
      <w:lvlText w:val="%3.%4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4">
      <w:start w:val="1"/>
      <w:numFmt w:val="decimal"/>
      <w:lvlText w:val="%4.%5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5">
      <w:start w:val="1"/>
      <w:numFmt w:val="decimal"/>
      <w:lvlText w:val="%5.%6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6">
      <w:start w:val="1"/>
      <w:numFmt w:val="decimal"/>
      <w:lvlText w:val="%6.%7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7">
      <w:start w:val="1"/>
      <w:numFmt w:val="decimal"/>
      <w:lvlText w:val="%7.%8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8">
      <w:start w:val="1"/>
      <w:numFmt w:val="decimal"/>
      <w:lvlText w:val="%8.%9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3">
      <w:start w:val="1"/>
      <w:numFmt w:val="decimal"/>
      <w:lvlText w:val="%3.%4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4">
      <w:start w:val="1"/>
      <w:numFmt w:val="decimal"/>
      <w:lvlText w:val="%4.%5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5">
      <w:start w:val="1"/>
      <w:numFmt w:val="decimal"/>
      <w:lvlText w:val="%5.%6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6">
      <w:start w:val="1"/>
      <w:numFmt w:val="decimal"/>
      <w:lvlText w:val="%6.%7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7">
      <w:start w:val="1"/>
      <w:numFmt w:val="decimal"/>
      <w:lvlText w:val="%7.%8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8">
      <w:start w:val="1"/>
      <w:numFmt w:val="decimal"/>
      <w:lvlText w:val="%8.%9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</w:abstractNum>
  <w:abstractNum w:abstractNumId="3">
    <w:lvl w:ilvl="0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2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4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5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7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8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</w:abstractNum>
  <w:abstractNum w:abstractNumId="4">
    <w:lvl w:ilvl="0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</w:abstractNum>
  <w:abstractNum w:abstractNumId="5">
    <w:lvl w:ilvl="0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4"/>
        <w:spacing w:val="0"/>
        <w:i w:val="false"/>
        <w:b w:val="false"/>
        <w:w w:val="100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Noto Sans Devanagari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jc w:val="left"/>
      <w:textAlignment w:val="auto"/>
    </w:pPr>
    <w:rPr>
      <w:rFonts w:ascii="Courier New" w:hAnsi="Courier New" w:eastAsia="Courier New" w:cs="Courier New"/>
      <w:color w:val="000000"/>
      <w:kern w:val="2"/>
      <w:sz w:val="24"/>
      <w:szCs w:val="24"/>
      <w:lang w:val="ru-RU" w:eastAsia="ru-RU" w:bidi="ar-SA"/>
    </w:rPr>
  </w:style>
  <w:style w:type="character" w:styleId="DefaultParagraphFont">
    <w:name w:val="Default Paragraph Font"/>
    <w:qFormat/>
    <w:rPr/>
  </w:style>
  <w:style w:type="character" w:styleId="Style14">
    <w:name w:val="Интернет-ссылка"/>
    <w:basedOn w:val="DefaultParagraphFont"/>
    <w:rPr>
      <w:rFonts w:ascii="Times New Roman" w:hAnsi="Times New Roman" w:cs="Times New Roman"/>
      <w:color w:val="0066CC"/>
      <w:sz w:val="24"/>
      <w:szCs w:val="24"/>
      <w:u w:val="single"/>
    </w:rPr>
  </w:style>
  <w:style w:type="character" w:styleId="2">
    <w:name w:val="Основной текст (2)_"/>
    <w:basedOn w:val="DefaultParagraphFont"/>
    <w:qFormat/>
    <w:rPr>
      <w:rFonts w:ascii="Times New Roman" w:hAnsi="Times New Roman" w:cs="Times New Roman"/>
      <w:b/>
      <w:bCs/>
      <w:color w:val="000000"/>
      <w:sz w:val="23"/>
      <w:szCs w:val="23"/>
      <w:u w:val="none"/>
    </w:rPr>
  </w:style>
  <w:style w:type="character" w:styleId="3">
    <w:name w:val="Основной текст (3)_"/>
    <w:basedOn w:val="DefaultParagraphFont"/>
    <w:qFormat/>
    <w:rPr>
      <w:rFonts w:ascii="Times New Roman" w:hAnsi="Times New Roman" w:cs="Times New Roman"/>
      <w:color w:val="000000"/>
      <w:sz w:val="23"/>
      <w:szCs w:val="23"/>
      <w:u w:val="none"/>
    </w:rPr>
  </w:style>
  <w:style w:type="character" w:styleId="4">
    <w:name w:val="Основной текст (4)_"/>
    <w:basedOn w:val="DefaultParagraphFont"/>
    <w:qFormat/>
    <w:rPr>
      <w:rFonts w:ascii="Times New Roman" w:hAnsi="Times New Roman" w:cs="Times New Roman"/>
      <w:b/>
      <w:bCs/>
      <w:color w:val="000000"/>
      <w:sz w:val="27"/>
      <w:szCs w:val="27"/>
      <w:u w:val="none"/>
    </w:rPr>
  </w:style>
  <w:style w:type="character" w:styleId="115pt1">
    <w:name w:val="Основной текст + 11,5 pt1,Полужирный"/>
    <w:basedOn w:val="DefaultParagraphFont"/>
    <w:qFormat/>
    <w:rPr>
      <w:rFonts w:ascii="Times New Roman" w:hAnsi="Times New Roman" w:cs="Times New Roman"/>
      <w:b/>
      <w:bCs/>
      <w:color w:val="000000"/>
      <w:sz w:val="23"/>
      <w:szCs w:val="23"/>
      <w:u w:val="none"/>
    </w:rPr>
  </w:style>
  <w:style w:type="character" w:styleId="Style15">
    <w:name w:val="Колонтитул_"/>
    <w:basedOn w:val="DefaultParagraphFont"/>
    <w:qFormat/>
    <w:rPr>
      <w:rFonts w:ascii="Times New Roman" w:hAnsi="Times New Roman" w:cs="Times New Roman"/>
      <w:b/>
      <w:bCs/>
      <w:color w:val="000000"/>
      <w:sz w:val="20"/>
      <w:szCs w:val="20"/>
      <w:u w:val="none"/>
    </w:rPr>
  </w:style>
  <w:style w:type="character" w:styleId="Style16">
    <w:name w:val="Колонтитул"/>
    <w:basedOn w:val="Style15"/>
    <w:qFormat/>
    <w:rPr>
      <w:rFonts w:ascii="Times New Roman" w:hAnsi="Times New Roman" w:cs="Times New Roman"/>
      <w:b/>
      <w:bCs/>
      <w:color w:val="000000"/>
      <w:sz w:val="20"/>
      <w:szCs w:val="20"/>
      <w:u w:val="none"/>
    </w:rPr>
  </w:style>
  <w:style w:type="character" w:styleId="21">
    <w:name w:val="Заголовок №2_"/>
    <w:basedOn w:val="DefaultParagraphFont"/>
    <w:qFormat/>
    <w:rPr>
      <w:rFonts w:ascii="Times New Roman" w:hAnsi="Times New Roman" w:cs="Times New Roman"/>
      <w:b/>
      <w:bCs/>
      <w:color w:val="000000"/>
      <w:sz w:val="27"/>
      <w:szCs w:val="27"/>
      <w:u w:val="none"/>
    </w:rPr>
  </w:style>
  <w:style w:type="character" w:styleId="Style17">
    <w:name w:val="Основной текст Знак"/>
    <w:basedOn w:val="DefaultParagraphFont"/>
    <w:qFormat/>
    <w:rPr>
      <w:rFonts w:ascii="Times New Roman" w:hAnsi="Times New Roman"/>
      <w:sz w:val="24"/>
      <w:szCs w:val="24"/>
    </w:rPr>
  </w:style>
  <w:style w:type="character" w:styleId="1">
    <w:name w:val="Заголовок №1_"/>
    <w:basedOn w:val="DefaultParagraphFont"/>
    <w:qFormat/>
    <w:rPr>
      <w:rFonts w:ascii="Times New Roman" w:hAnsi="Times New Roman" w:cs="Times New Roman"/>
      <w:b/>
      <w:bCs/>
      <w:color w:val="000000"/>
      <w:sz w:val="27"/>
      <w:szCs w:val="27"/>
      <w:u w:val="none"/>
    </w:rPr>
  </w:style>
  <w:style w:type="character" w:styleId="Style18">
    <w:name w:val="Текст выноски Знак"/>
    <w:basedOn w:val="DefaultParagraphFont"/>
    <w:qFormat/>
    <w:rPr>
      <w:rFonts w:ascii="Segoe UI" w:hAnsi="Segoe UI" w:cs="Segoe UI"/>
      <w:sz w:val="18"/>
      <w:szCs w:val="18"/>
    </w:rPr>
  </w:style>
  <w:style w:type="character" w:styleId="Style19">
    <w:name w:val="Верхний колонтитул Знак"/>
    <w:basedOn w:val="DefaultParagraphFont"/>
    <w:qFormat/>
    <w:rPr>
      <w:rFonts w:ascii="Times New Roman" w:hAnsi="Times New Roman" w:cs="Times New Roman"/>
      <w:sz w:val="24"/>
      <w:szCs w:val="24"/>
    </w:rPr>
  </w:style>
  <w:style w:type="character" w:styleId="Style20">
    <w:name w:val="Нижний колонтитул Знак"/>
    <w:basedOn w:val="DefaultParagraphFont"/>
    <w:qFormat/>
    <w:rPr>
      <w:rFonts w:ascii="Times New Roman" w:hAnsi="Times New Roman" w:cs="Times New Roman"/>
      <w:sz w:val="24"/>
      <w:szCs w:val="24"/>
    </w:rPr>
  </w:style>
  <w:style w:type="paragraph" w:styleId="Style21">
    <w:name w:val="Заголовок"/>
    <w:basedOn w:val="Normal"/>
    <w:next w:val="Style22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Style22">
    <w:name w:val="Body Text"/>
    <w:basedOn w:val="Normal"/>
    <w:pPr>
      <w:shd w:fill="FFFFFF"/>
      <w:spacing w:lineRule="atLeast" w:line="240" w:before="300" w:after="2040"/>
      <w:ind w:hanging="340"/>
    </w:pPr>
    <w:rPr>
      <w:rFonts w:cs="Times New Roman"/>
      <w:sz w:val="27"/>
      <w:szCs w:val="27"/>
    </w:rPr>
  </w:style>
  <w:style w:type="paragraph" w:styleId="Style23">
    <w:name w:val="List"/>
    <w:basedOn w:val="Style22"/>
    <w:pPr/>
    <w:rPr>
      <w:rFonts w:cs="Noto Sans Devanagari"/>
    </w:rPr>
  </w:style>
  <w:style w:type="paragraph" w:styleId="Style24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25">
    <w:name w:val="Указатель"/>
    <w:basedOn w:val="Normal"/>
    <w:qFormat/>
    <w:pPr>
      <w:suppressLineNumbers/>
    </w:pPr>
    <w:rPr>
      <w:rFonts w:cs="Noto Sans Devanagari"/>
    </w:rPr>
  </w:style>
  <w:style w:type="paragraph" w:styleId="NormalTable">
    <w:name w:val="Normal Table"/>
    <w:qFormat/>
    <w:pPr>
      <w:widowControl/>
      <w:bidi w:val="0"/>
      <w:jc w:val="left"/>
      <w:textAlignment w:val="auto"/>
    </w:pPr>
    <w:rPr>
      <w:rFonts w:ascii="Courier New" w:hAnsi="Courier New" w:eastAsia="Courier New" w:cs="Courier New"/>
      <w:color w:val="auto"/>
      <w:kern w:val="2"/>
      <w:sz w:val="24"/>
      <w:szCs w:val="24"/>
      <w:lang w:val="ru-RU" w:eastAsia="ru-RU" w:bidi="ar-SA"/>
    </w:rPr>
  </w:style>
  <w:style w:type="paragraph" w:styleId="22">
    <w:name w:val="Основной текст (2)"/>
    <w:basedOn w:val="Normal"/>
    <w:qFormat/>
    <w:pPr>
      <w:shd w:fill="FFFFFF"/>
      <w:spacing w:lineRule="atLeast" w:line="240" w:before="0" w:after="120"/>
      <w:jc w:val="center"/>
    </w:pPr>
    <w:rPr>
      <w:rFonts w:cs="Times New Roman"/>
      <w:b/>
      <w:bCs/>
      <w:sz w:val="23"/>
      <w:szCs w:val="23"/>
    </w:rPr>
  </w:style>
  <w:style w:type="paragraph" w:styleId="31">
    <w:name w:val="Основной текст (3)"/>
    <w:basedOn w:val="Normal"/>
    <w:qFormat/>
    <w:pPr>
      <w:shd w:fill="FFFFFF"/>
      <w:spacing w:lineRule="exact" w:line="312" w:before="420" w:after="960"/>
      <w:jc w:val="both"/>
    </w:pPr>
    <w:rPr>
      <w:rFonts w:cs="Times New Roman"/>
      <w:sz w:val="23"/>
      <w:szCs w:val="23"/>
    </w:rPr>
  </w:style>
  <w:style w:type="paragraph" w:styleId="41">
    <w:name w:val="Основной текст (4)"/>
    <w:basedOn w:val="Normal"/>
    <w:qFormat/>
    <w:pPr>
      <w:shd w:fill="FFFFFF"/>
      <w:spacing w:lineRule="atLeast" w:line="240" w:before="1920" w:after="120"/>
    </w:pPr>
    <w:rPr>
      <w:rFonts w:cs="Times New Roman"/>
      <w:b/>
      <w:bCs/>
      <w:sz w:val="27"/>
      <w:szCs w:val="27"/>
    </w:rPr>
  </w:style>
  <w:style w:type="paragraph" w:styleId="11">
    <w:name w:val="Колонтитул1"/>
    <w:basedOn w:val="Normal"/>
    <w:qFormat/>
    <w:pPr>
      <w:shd w:fill="FFFFFF"/>
      <w:spacing w:lineRule="atLeast" w:line="240"/>
    </w:pPr>
    <w:rPr>
      <w:rFonts w:cs="Times New Roman"/>
      <w:b/>
      <w:bCs/>
      <w:sz w:val="20"/>
      <w:szCs w:val="20"/>
    </w:rPr>
  </w:style>
  <w:style w:type="paragraph" w:styleId="211">
    <w:name w:val="Заголовок №21"/>
    <w:basedOn w:val="Normal"/>
    <w:qFormat/>
    <w:pPr>
      <w:shd w:fill="FFFFFF"/>
      <w:spacing w:lineRule="exact" w:line="523"/>
      <w:jc w:val="both"/>
      <w:outlineLvl w:val="1"/>
    </w:pPr>
    <w:rPr>
      <w:rFonts w:cs="Times New Roman"/>
      <w:b/>
      <w:bCs/>
      <w:sz w:val="27"/>
      <w:szCs w:val="27"/>
    </w:rPr>
  </w:style>
  <w:style w:type="paragraph" w:styleId="Style26">
    <w:name w:val="Подпись к таблице"/>
    <w:basedOn w:val="Normal"/>
    <w:qFormat/>
    <w:pPr>
      <w:shd w:fill="FFFFFF"/>
      <w:spacing w:lineRule="atLeast" w:line="240"/>
    </w:pPr>
    <w:rPr>
      <w:rFonts w:cs="Times New Roman"/>
      <w:sz w:val="27"/>
      <w:szCs w:val="27"/>
    </w:rPr>
  </w:style>
  <w:style w:type="paragraph" w:styleId="12">
    <w:name w:val="Заголовок №1"/>
    <w:basedOn w:val="Normal"/>
    <w:qFormat/>
    <w:pPr>
      <w:shd w:fill="FFFFFF"/>
      <w:spacing w:lineRule="exact" w:line="322" w:before="0" w:after="240"/>
      <w:ind w:firstLine="720"/>
      <w:outlineLvl w:val="0"/>
    </w:pPr>
    <w:rPr>
      <w:rFonts w:cs="Times New Roman"/>
      <w:b/>
      <w:bCs/>
      <w:sz w:val="27"/>
      <w:szCs w:val="27"/>
    </w:rPr>
  </w:style>
  <w:style w:type="paragraph" w:styleId="TableGrid">
    <w:name w:val="Table Grid"/>
    <w:basedOn w:val="NormalTable"/>
    <w:qFormat/>
    <w:pPr>
      <w:widowControl/>
    </w:pPr>
    <w:rPr/>
  </w:style>
  <w:style w:type="paragraph" w:styleId="ListParagraph">
    <w:name w:val="List Paragraph"/>
    <w:basedOn w:val="Normal"/>
    <w:qFormat/>
    <w:pPr>
      <w:ind w:left="708" w:hanging="0"/>
    </w:pPr>
    <w:rPr/>
  </w:style>
  <w:style w:type="paragraph" w:styleId="Default">
    <w:name w:val="Default"/>
    <w:qFormat/>
    <w:pPr>
      <w:widowControl/>
      <w:bidi w:val="0"/>
      <w:jc w:val="left"/>
      <w:textAlignment w:val="auto"/>
    </w:pPr>
    <w:rPr>
      <w:rFonts w:ascii="Times New Roman" w:hAnsi="Times New Roman" w:eastAsia="Courier New" w:cs="Times New Roman"/>
      <w:color w:val="000000"/>
      <w:kern w:val="2"/>
      <w:sz w:val="24"/>
      <w:szCs w:val="24"/>
      <w:lang w:val="ru-RU" w:eastAsia="en-US" w:bidi="ar-SA"/>
    </w:rPr>
  </w:style>
  <w:style w:type="paragraph" w:styleId="NormalWeb">
    <w:name w:val="Normal (Web)"/>
    <w:basedOn w:val="Normal"/>
    <w:qFormat/>
    <w:pPr>
      <w:widowControl/>
      <w:spacing w:beforeAutospacing="1" w:afterAutospacing="1"/>
    </w:pPr>
    <w:rPr>
      <w:rFonts w:cs="Times New Roman"/>
    </w:rPr>
  </w:style>
  <w:style w:type="paragraph" w:styleId="13">
    <w:name w:val="Сетка таблицы1"/>
    <w:basedOn w:val="NormalTable"/>
    <w:next w:val="TableGrid"/>
    <w:qFormat/>
    <w:pPr>
      <w:widowControl/>
    </w:pPr>
    <w:rPr>
      <w:rFonts w:ascii="Calibri" w:hAnsi="Calibri" w:cs="Times New Roman"/>
      <w:sz w:val="22"/>
      <w:szCs w:val="22"/>
      <w:lang w:eastAsia="en-US"/>
    </w:rPr>
  </w:style>
  <w:style w:type="paragraph" w:styleId="BalloonText">
    <w:name w:val="Balloon Text"/>
    <w:basedOn w:val="Normal"/>
    <w:qFormat/>
    <w:pPr/>
    <w:rPr>
      <w:rFonts w:ascii="Segoe UI" w:hAnsi="Segoe UI" w:cs="Segoe UI"/>
      <w:sz w:val="18"/>
      <w:szCs w:val="18"/>
    </w:rPr>
  </w:style>
  <w:style w:type="paragraph" w:styleId="23">
    <w:name w:val="Сетка таблицы2"/>
    <w:basedOn w:val="NormalTable"/>
    <w:next w:val="TableGrid"/>
    <w:qFormat/>
    <w:pPr>
      <w:widowControl/>
    </w:pPr>
    <w:rPr>
      <w:rFonts w:ascii="Calibri" w:hAnsi="Calibri" w:cs="Times New Roman"/>
      <w:sz w:val="22"/>
      <w:szCs w:val="22"/>
      <w:lang w:eastAsia="en-US"/>
    </w:rPr>
  </w:style>
  <w:style w:type="paragraph" w:styleId="Style27">
    <w:name w:val="Колонтитул"/>
    <w:basedOn w:val="Normal"/>
    <w:qFormat/>
    <w:pPr/>
    <w:rPr/>
  </w:style>
  <w:style w:type="paragraph" w:styleId="Style28">
    <w:name w:val="Header"/>
    <w:basedOn w:val="Normal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29">
    <w:name w:val="Footer"/>
    <w:basedOn w:val="Normal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30">
    <w:name w:val="Содержимое врезки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footer" Target="footer1.xml"/><Relationship Id="rId4" Type="http://schemas.openxmlformats.org/officeDocument/2006/relationships/hyperlink" Target="http://ivo.garant.ru/document/redirect/178405/1301" TargetMode="Externa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LibreOffice/7.3.7.2$Linux_X86_64 LibreOffice_project/30$Build-2</Application>
  <AppVersion>15.0000</AppVersion>
  <Pages>14</Pages>
  <Words>3253</Words>
  <Characters>24891</Characters>
  <CharactersWithSpaces>27971</CharactersWithSpaces>
  <Paragraphs>342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2019-01-30T14:11:00Z</dcterms:created>
  <dc:creator>&lt;D2E5F5EDE8EA&gt;</dc:creator>
  <dc:description/>
  <dc:language>ru-RU</dc:language>
  <cp:lastModifiedBy/>
  <cp:lastPrinted>2021-04-25T17:17:00Z</cp:lastPrinted>
  <dcterms:modified xsi:type="dcterms:W3CDTF">2023-03-22T15:20:00Z</dcterms:modified>
  <cp:revision>37</cp:revision>
  <dc:subject/>
  <dc:title>(Microsoft Word - ÎÏÎÏ  23.01.09 Ìàøèíèñò 2016 -.docx)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Плешивых АН</vt:lpwstr>
  </property>
</Properties>
</file>