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Normal"/>
        <w:bidi w:val="0"/>
        <w:ind w:left="0" w:right="0" w:hanging="0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5976620" cy="70472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1416" w:righ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bidi w:val="0"/>
        <w:ind w:left="1416" w:righ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/>
        <w:drawing>
          <wp:inline distT="0" distB="0" distL="0" distR="0">
            <wp:extent cx="5976620" cy="70472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44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32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/>
          <w:b w:val="false"/>
          <w:b w:val="false"/>
          <w:color w:val="000000"/>
          <w:sz w:val="27"/>
          <w:szCs w:val="27"/>
          <w:u w:val="none"/>
          <w:lang w:val="ru-RU" w:eastAsia="ru-RU" w:bidi="ar-SA"/>
        </w:rPr>
      </w:pPr>
      <w:r>
        <w:rPr>
          <w:b w:val="false"/>
          <w:color w:val="000000"/>
          <w:sz w:val="27"/>
          <w:szCs w:val="27"/>
          <w:u w:val="none"/>
          <w:lang w:val="ru-RU" w:eastAsia="ru-RU" w:bidi="ar-SA"/>
        </w:rPr>
      </w:r>
    </w:p>
    <w:p>
      <w:pPr>
        <w:pStyle w:val="Style23"/>
        <w:bidi w:val="0"/>
        <w:spacing w:lineRule="exact" w:line="322" w:before="0" w:after="3641"/>
        <w:ind w:left="0" w:right="20" w:hanging="0"/>
        <w:jc w:val="center"/>
        <w:rPr/>
      </w:pPr>
      <w:r>
        <w:rPr>
          <w:rStyle w:val="115pt1"/>
          <w:b w:val="false"/>
          <w:color w:val="000000"/>
          <w:sz w:val="27"/>
          <w:szCs w:val="27"/>
          <w:u w:val="none"/>
          <w:lang w:val="ru-RU" w:eastAsia="ru-RU" w:bidi="ar-SA"/>
        </w:rPr>
        <w:t>2022 год</w:t>
      </w:r>
    </w:p>
    <w:p>
      <w:pPr>
        <w:sectPr>
          <w:footerReference w:type="default" r:id="rId4"/>
          <w:type w:val="nextPage"/>
          <w:pgSz w:w="11906" w:h="16838"/>
          <w:pgMar w:left="1181" w:right="1181" w:gutter="0" w:header="0" w:top="703" w:footer="0" w:bottom="703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sz w:val="26"/>
          <w:szCs w:val="26"/>
        </w:rPr>
        <w:t xml:space="preserve"> 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 xml:space="preserve">тельного процесса при реализации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процесса.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sz w:val="26"/>
          <w:szCs w:val="26"/>
        </w:rPr>
        <w:t xml:space="preserve"> 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аттестации.</w:t>
      </w:r>
    </w:p>
    <w:p>
      <w:pPr>
        <w:pStyle w:val="Style23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3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аттестация выпускников ППКРС СПО.</w:t>
      </w:r>
      <w:bookmarkStart w:id="0" w:name="bookmark0"/>
    </w:p>
    <w:p>
      <w:pPr>
        <w:pStyle w:val="Style23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                  </w:t>
      </w:r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1"/>
      <w:bookmarkStart w:id="2" w:name="bookmark1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Программа подготовки квалифицированных рабочих и служащих (ППКРС)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реализуется ГПОАУ АМФЦПК по программе базовой подготовки на базе основного общего образования.</w:t>
      </w:r>
    </w:p>
    <w:p>
      <w:pPr>
        <w:pStyle w:val="Normal"/>
        <w:bidi w:val="0"/>
        <w:ind w:left="0" w:right="0" w:firstLine="993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 xml:space="preserve">онального образования (ФГОС СПО) по профессии </w:t>
      </w:r>
      <w:r>
        <w:rPr>
          <w:rFonts w:cs="Times New Roman" w:ascii="Times New Roman" w:hAnsi="Times New Roman"/>
          <w:sz w:val="28"/>
          <w:szCs w:val="28"/>
          <w:lang w:eastAsia="en-US"/>
        </w:rPr>
        <w:t>08.01.10 Мастер жилищно-коммунального хозяйства, утвержденного приказом Министерства образования и науки Российской Федерации №140 от 28.02.2018г., зарегистрированного Министерством юстиции (рег. №50490 от 23.03.2018г.);</w:t>
      </w:r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3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before="0" w:after="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составляют:</w:t>
      </w:r>
      <w:r>
        <w:rPr/>
        <w:t xml:space="preserve"> 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-федерального государственного образовательного стандарта по профессии (далее ФГОС) среднего профессионального образования (далее СПО) 08.01.10 Мастер жилищно-коммунального хозяйства, утвержденного приказом Министерства образования и науки Российской Федерации №140 от 28.02.2018г., зарегистрированного Министерством юстиции;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- приказа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- федерального государственного образовательного стандарта среднего общего образования, реализуемого в пределах ОПОП с учётом профиля получаемого профессионального образования (утв. приказом Министерства образования и науки Российской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Федерации от 17 мая 2012г. № 413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). 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1998г.№53»;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в Минюсте РФ 12 апреля 2010 № 16866);</w:t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3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>08.01.10 Мастер жилищно-коммунального хозяйства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  при очной форме получения образования и присваиваемая квалификация приводятся в таблице.</w:t>
      </w:r>
    </w:p>
    <w:tbl>
      <w:tblPr>
        <w:tblW w:w="9924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3235"/>
        <w:gridCol w:w="3624"/>
        <w:gridCol w:w="3065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2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получения СПО по ППКРС в очной форме обучения</w:t>
            </w:r>
          </w:p>
        </w:tc>
      </w:tr>
      <w:tr>
        <w:trPr>
          <w:trHeight w:val="653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на базе среднего общего образования</w:t>
            </w:r>
          </w:p>
        </w:tc>
        <w:tc>
          <w:tcPr>
            <w:tcW w:w="3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0" w:hanging="0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электрогазосварщик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20" w:hanging="0"/>
              <w:rPr/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слесарь - сантехник</w:t>
            </w:r>
          </w:p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 w:cs="Courier New"/>
                <w:color w:val="000000"/>
                <w:sz w:val="28"/>
                <w:szCs w:val="28"/>
              </w:rPr>
            </w:pPr>
            <w:r>
              <w:rPr>
                <w:rFonts w:cs="Courier New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10 месяцев</w:t>
            </w:r>
          </w:p>
        </w:tc>
      </w:tr>
      <w:tr>
        <w:trPr>
          <w:trHeight w:val="1099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3624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3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56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2 года 10 месяцев</w:t>
            </w:r>
          </w:p>
        </w:tc>
      </w:tr>
    </w:tbl>
    <w:p>
      <w:pPr>
        <w:pStyle w:val="Style23"/>
        <w:widowControl w:val="false"/>
        <w:bidi w:val="0"/>
        <w:spacing w:before="0" w:after="0"/>
        <w:ind w:left="0" w:right="0" w:firstLine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Style23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10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08"/>
        <w:gridCol w:w="1180"/>
        <w:gridCol w:w="1980"/>
        <w:gridCol w:w="1696"/>
        <w:gridCol w:w="1528"/>
        <w:gridCol w:w="1191"/>
        <w:gridCol w:w="1164"/>
      </w:tblGrid>
      <w:tr>
        <w:trPr/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Курсы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Каникулы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Всего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(по курсам)</w:t>
            </w:r>
          </w:p>
        </w:tc>
      </w:tr>
      <w:tr>
        <w:trPr/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</w:r>
          </w:p>
        </w:tc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8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30,2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color w:val="auto"/>
              </w:rPr>
              <w:t>8,8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color w:val="auto"/>
              </w:rPr>
              <w:t>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color w:val="auto"/>
              </w:rPr>
              <w:t>2,7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color w:val="auto"/>
              </w:rPr>
              <w:t>17 (18)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7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7"/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востребованы на предприятиях г. Белогорск и области: ООО «Водоканал»; ФГБУ «Центральное жилищно – коммунальное управление» МОРФ г. Белогорск; ООО «Концепт».</w:t>
      </w:r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3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студенты, обучающиеся по 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>08.01.10 Мастер жилищно-коммунального хозяйства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первого, второго, третьего курсов;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центром: студенческий совет, родительский совет;</w:t>
      </w:r>
    </w:p>
    <w:p>
      <w:pPr>
        <w:pStyle w:val="Style23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8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bookmarkEnd w:id="8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9" w:name="bookmark8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9"/>
    </w:p>
    <w:p>
      <w:pPr>
        <w:pStyle w:val="Style23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Основной областью профессиональной де</w:t>
      </w:r>
      <w:bookmarkStart w:id="10" w:name="bookmark9"/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ятельности выпускников является:</w:t>
      </w:r>
    </w:p>
    <w:p>
      <w:pPr>
        <w:pStyle w:val="Style23"/>
        <w:numPr>
          <w:ilvl w:val="0"/>
          <w:numId w:val="7"/>
        </w:numPr>
        <w:bidi w:val="0"/>
        <w:spacing w:lineRule="exact" w:line="322" w:before="0" w:after="0"/>
        <w:ind w:left="1440" w:right="20" w:hanging="360"/>
        <w:jc w:val="both"/>
        <w:rPr/>
      </w:pPr>
      <w:r>
        <w:rPr>
          <w:rFonts w:ascii="Times New Roman" w:hAnsi="Times New Roman"/>
          <w:spacing w:val="2"/>
          <w:sz w:val="28"/>
          <w:szCs w:val="28"/>
        </w:rPr>
        <w:t>эксплуатация, обслуживание и ремонт жилищно-коммунального хозяйства;</w:t>
      </w:r>
    </w:p>
    <w:p>
      <w:pPr>
        <w:pStyle w:val="Style23"/>
        <w:numPr>
          <w:ilvl w:val="0"/>
          <w:numId w:val="7"/>
        </w:numPr>
        <w:bidi w:val="0"/>
        <w:spacing w:lineRule="exact" w:line="322" w:before="0" w:after="0"/>
        <w:ind w:left="1440" w:right="20" w:hanging="36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</w:t>
      </w:r>
    </w:p>
    <w:p>
      <w:pPr>
        <w:pStyle w:val="Style23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21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  <w:bookmarkEnd w:id="10"/>
      <w:r>
        <w:rPr>
          <w:rStyle w:val="21"/>
          <w:sz w:val="28"/>
          <w:szCs w:val="28"/>
          <w:u w:val="none"/>
          <w:lang w:val="ru-RU" w:eastAsia="ru-RU" w:bidi="ar-SA"/>
        </w:rPr>
        <w:t>: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технологические процессы эксплуатации, ремонта зданий, сооружений, конструкций, оборудования систем водоснабжения и водоотведения, систем отопления и осветительных сетей жилищно-коммунального хозяйства;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оборудование систем жизнеобеспечения и конструкций зданий и сооружений из различных видов материалов жилищно-коммунального хозяйства;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измерительные средства;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нормативная и справочная техническая литература;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эксплуатационная и ремонтная техническая документация;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инструкции по технике безопасности;</w:t>
      </w:r>
    </w:p>
    <w:p>
      <w:pPr>
        <w:pStyle w:val="ListParagraph"/>
        <w:widowControl/>
        <w:numPr>
          <w:ilvl w:val="0"/>
          <w:numId w:val="8"/>
        </w:numPr>
        <w:shd w:fill="FFFFFF"/>
        <w:bidi w:val="0"/>
        <w:ind w:left="993" w:right="0" w:hanging="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технологические процессы сборки, ручной и частично механизированной сварки (наплавки) конструкций;</w:t>
      </w:r>
    </w:p>
    <w:p>
      <w:pPr>
        <w:pStyle w:val="NormalWeb"/>
        <w:numPr>
          <w:ilvl w:val="0"/>
          <w:numId w:val="6"/>
        </w:numPr>
        <w:shd w:fill="FFFFFF"/>
        <w:bidi w:val="0"/>
        <w:spacing w:lineRule="atLeast" w:line="270" w:before="0" w:after="0"/>
        <w:ind w:left="993" w:right="0" w:hanging="0"/>
        <w:rPr/>
      </w:pPr>
      <w:r>
        <w:rPr>
          <w:rFonts w:ascii="Times New Roman" w:hAnsi="Times New Roman"/>
          <w:sz w:val="28"/>
          <w:szCs w:val="28"/>
        </w:rPr>
        <w:t>сварочное оборудование и источники питания, сборочно-сварочные приспособления;</w:t>
      </w:r>
    </w:p>
    <w:p>
      <w:pPr>
        <w:pStyle w:val="NormalWeb"/>
        <w:numPr>
          <w:ilvl w:val="0"/>
          <w:numId w:val="6"/>
        </w:numPr>
        <w:shd w:fill="FFFFFF"/>
        <w:bidi w:val="0"/>
        <w:spacing w:lineRule="atLeast" w:line="270" w:before="0" w:after="0"/>
        <w:ind w:left="993" w:right="0" w:hanging="0"/>
        <w:rPr/>
      </w:pPr>
      <w:r>
        <w:rPr>
          <w:rFonts w:ascii="Times New Roman" w:hAnsi="Times New Roman"/>
          <w:sz w:val="28"/>
          <w:szCs w:val="28"/>
        </w:rPr>
        <w:t>детали, узлы и конструкции из углеродистых и конструкционных сталей и из цветных металлов и сплавов;</w:t>
      </w:r>
    </w:p>
    <w:p>
      <w:pPr>
        <w:pStyle w:val="NormalWeb"/>
        <w:numPr>
          <w:ilvl w:val="0"/>
          <w:numId w:val="6"/>
        </w:numPr>
        <w:shd w:fill="FFFFFF"/>
        <w:bidi w:val="0"/>
        <w:spacing w:lineRule="atLeast" w:line="270" w:before="0" w:after="0"/>
        <w:ind w:left="993" w:right="0" w:hanging="0"/>
        <w:rPr/>
      </w:pPr>
      <w:r>
        <w:rPr>
          <w:rFonts w:ascii="Times New Roman" w:hAnsi="Times New Roman"/>
          <w:sz w:val="28"/>
          <w:szCs w:val="28"/>
        </w:rPr>
        <w:t>конструкторская, техническая, технологическая и нормативная документация.</w:t>
      </w:r>
    </w:p>
    <w:p>
      <w:pPr>
        <w:pStyle w:val="Style23"/>
        <w:bidi w:val="0"/>
        <w:spacing w:lineRule="exact" w:line="322" w:before="0" w:after="0"/>
        <w:ind w:left="112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 w:before="0" w:after="0"/>
        <w:ind w:left="40" w:right="0" w:firstLine="680"/>
        <w:jc w:val="both"/>
        <w:rPr/>
      </w:pPr>
      <w:bookmarkStart w:id="11" w:name="bookmark10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Виды профессиональной деятельности выпускника</w:t>
      </w:r>
      <w:bookmarkEnd w:id="11"/>
      <w:r>
        <w:rPr>
          <w:rStyle w:val="21"/>
          <w:b w:val="false"/>
          <w:sz w:val="28"/>
          <w:szCs w:val="28"/>
          <w:u w:val="none"/>
          <w:lang w:val="ru-RU" w:eastAsia="ru-RU" w:bidi="ar-SA"/>
        </w:rPr>
        <w:t>.</w:t>
      </w:r>
    </w:p>
    <w:p>
      <w:pPr>
        <w:pStyle w:val="ListParagraph"/>
        <w:widowControl/>
        <w:numPr>
          <w:ilvl w:val="0"/>
          <w:numId w:val="9"/>
        </w:numPr>
        <w:shd w:fill="FFFFFF"/>
        <w:bidi w:val="0"/>
        <w:ind w:left="1515" w:right="0" w:hanging="36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Выполнение работ по эксплуатации зданий, сооружений, конструкций, оборудования систем водоснабжения, водоотведения, отопления и осветительных сетей жилищно-коммунального хозяйства.</w:t>
      </w:r>
    </w:p>
    <w:p>
      <w:pPr>
        <w:pStyle w:val="ListParagraph"/>
        <w:widowControl/>
        <w:numPr>
          <w:ilvl w:val="0"/>
          <w:numId w:val="9"/>
        </w:numPr>
        <w:shd w:fill="FFFFFF"/>
        <w:bidi w:val="0"/>
        <w:ind w:left="1515" w:right="0" w:hanging="360"/>
        <w:jc w:val="both"/>
        <w:rPr/>
      </w:pPr>
      <w:r>
        <w:rPr>
          <w:rFonts w:cs="Times New Roman" w:ascii="Times New Roman" w:hAnsi="Times New Roman"/>
          <w:color w:val="auto"/>
          <w:spacing w:val="2"/>
          <w:sz w:val="28"/>
          <w:szCs w:val="28"/>
        </w:rPr>
        <w:t>Выполнение ремонтных работ зданий, сооружений, конструкций, оборудования систем водоснабжения, водоотведения, отопления и осветительных сетей жилищно-коммунального хозяйства.</w:t>
      </w:r>
    </w:p>
    <w:p>
      <w:pPr>
        <w:pStyle w:val="211"/>
        <w:keepNext w:val="true"/>
        <w:keepLines/>
        <w:numPr>
          <w:ilvl w:val="0"/>
          <w:numId w:val="5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Проведение подготовительных, сборочных операций перед сваркой, зачистка и контроль сварных швов после сварки;</w:t>
      </w:r>
    </w:p>
    <w:p>
      <w:pPr>
        <w:pStyle w:val="211"/>
        <w:keepNext w:val="true"/>
        <w:keepLines/>
        <w:numPr>
          <w:ilvl w:val="0"/>
          <w:numId w:val="5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Ручная дуговая сварка (наплавка, резка) плавящимся покрытым электродом;</w:t>
      </w:r>
    </w:p>
    <w:p>
      <w:pPr>
        <w:pStyle w:val="211"/>
        <w:keepNext w:val="true"/>
        <w:keepLines/>
        <w:numPr>
          <w:ilvl w:val="0"/>
          <w:numId w:val="5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Частично механизированная сварка (наплавка) плавлением;</w:t>
      </w:r>
    </w:p>
    <w:p>
      <w:pPr>
        <w:pStyle w:val="211"/>
        <w:keepNext w:val="true"/>
        <w:keepLines/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0" w:right="0" w:hanging="0"/>
        <w:rPr/>
      </w:pPr>
      <w:r>
        <w:rPr>
          <w:rStyle w:val="115pt1"/>
          <w:b/>
          <w:sz w:val="28"/>
          <w:szCs w:val="28"/>
          <w:u w:val="none"/>
          <w:lang w:val="ru-RU" w:eastAsia="ru-RU" w:bidi="ar-SA"/>
        </w:rPr>
        <w:t xml:space="preserve">               </w:t>
      </w:r>
      <w:r>
        <w:rPr>
          <w:rStyle w:val="115pt1"/>
          <w:b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  выполнению следующих видов работ:</w:t>
      </w:r>
      <w:r>
        <w:rPr>
          <w:rFonts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работ по эксплуатации и ремонту оборудования систем водоснабжения, водоотведения, отопления жилищно-коммунального хозяйства</w:t>
      </w:r>
      <w:r>
        <w:rPr>
          <w:rFonts w:ascii="Times New Roman" w:hAnsi="Times New Roman"/>
          <w:b w:val="false"/>
          <w:sz w:val="28"/>
          <w:szCs w:val="28"/>
          <w:shd w:fill="FFFFFF" w:val="clear"/>
        </w:rPr>
        <w:t>.</w:t>
      </w:r>
    </w:p>
    <w:p>
      <w:pPr>
        <w:pStyle w:val="Style23"/>
        <w:tabs>
          <w:tab w:val="clear" w:pos="720"/>
          <w:tab w:val="left" w:pos="1553" w:leader="none"/>
        </w:tabs>
        <w:bidi w:val="0"/>
        <w:spacing w:lineRule="exact" w:line="270" w:before="0" w:after="37"/>
        <w:ind w:left="112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37"/>
        <w:ind w:left="40" w:right="20" w:firstLine="680"/>
        <w:jc w:val="both"/>
        <w:rPr/>
      </w:pPr>
      <w:bookmarkStart w:id="12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СПО.</w:t>
      </w:r>
      <w:bookmarkEnd w:id="12"/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9185"/>
      </w:tblGrid>
      <w:tr>
        <w:trPr>
          <w:trHeight w:val="14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 xml:space="preserve">Код            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 xml:space="preserve">        </w:t>
            </w:r>
            <w:r>
              <w:rPr>
                <w:rFonts w:eastAsia="TimesNewRoman" w:cs="Times New Roman" w:ascii="Times New Roman" w:hAnsi="Times New Roman"/>
                <w:b/>
                <w:bCs/>
              </w:rPr>
              <w:t>Наименование результата обучения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eastAsia="TimesNewRoman" w:cs="Times New Roman"/>
                <w:b/>
                <w:b/>
                <w:bCs/>
              </w:rPr>
            </w:pPr>
            <w:r>
              <w:rPr>
                <w:rFonts w:eastAsia="TimesNew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01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02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</w:rPr>
              <w:t>ОК 03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Планировать и реализовывать собственное профессиональное и личностное развитие;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04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>
        <w:trPr>
          <w:trHeight w:val="657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05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>
        <w:trPr>
          <w:trHeight w:val="88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06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07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08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09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Использовать информационные технологии в профессиональной деятельности;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10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eastAsia="TimesNewRoman" w:cs="Times New Roman" w:ascii="Times New Roman" w:hAnsi="Times New Roman"/>
                <w:b/>
                <w:bCs/>
              </w:rPr>
              <w:t>ОК 11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b/>
              </w:rPr>
              <w:t>ПК 1.1.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Обеспечивать эксплуатацию и ремонт системы водоснабжения и водоотведения здания</w:t>
            </w:r>
          </w:p>
        </w:tc>
      </w:tr>
      <w:tr>
        <w:trPr>
          <w:trHeight w:val="34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b/>
              </w:rPr>
              <w:t>ПК 1.2.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tLeast" w:line="330"/>
              <w:ind w:left="0" w:right="0" w:hanging="0"/>
              <w:jc w:val="both"/>
              <w:textAlignment w:val="baseline"/>
              <w:rPr/>
            </w:pPr>
            <w:r>
              <w:rPr>
                <w:rFonts w:cs="Times New Roman" w:ascii="Times New Roman" w:hAnsi="Times New Roman"/>
              </w:rPr>
              <w:t>Обеспечивать эксплуатацию и ремонт системы отопления здания</w:t>
            </w:r>
          </w:p>
        </w:tc>
      </w:tr>
    </w:tbl>
    <w:p>
      <w:pPr>
        <w:pStyle w:val="Normal"/>
        <w:widowControl w:val="false"/>
        <w:tabs>
          <w:tab w:val="clear" w:pos="720"/>
          <w:tab w:val="right" w:pos="9639" w:leader="underscore"/>
        </w:tabs>
        <w:bidi w:val="0"/>
        <w:ind w:left="0" w:right="-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21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8"/>
        <w:gridCol w:w="2551"/>
        <w:gridCol w:w="4570"/>
      </w:tblGrid>
      <w:tr>
        <w:trPr>
          <w:trHeight w:val="534" w:hRule="atLeast"/>
        </w:trPr>
        <w:tc>
          <w:tcPr>
            <w:tcW w:w="3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20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ПМ.01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before="0" w:after="20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1.1. Проверять оснащенность, работоспособность, исправность и осуществлять настройку оборудования поста для различных способов сварки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проверки работоспособности и исправности поста для газовой сварки (наплавки),  ручной дуговой сварки (наплавки, резки) плавящимся покрытым электродом, ручной дуговой сварки (наплавки) неплавящимся электродом в защитном газе, частично механизированной сварки (наплавки);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настройки оборудования для газовой сварки (наплавки),  ручной дуговой сварки (наплавки, резки) плавящимся покрытым электродом, ручной дуговой сварки (наплавки) неплавящимся электродом в защитном газе, частично механизированной сварки (наплавки).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1.2 Выполнять сборку, подготовку элементов конструкции под сварку и проводить контроль выполненных операций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выполнения типовых слесарных операций, применяемых при подготовке деталей перед сваркой;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выполнения сборки элементов конструкции под сварку с применением сборочных приспособлений;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выполнения сборки элементов конструкции под сварку прихватками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1.3. Выполнять ручную дуговую сварку (наплавку, резку) простых деталей неответственных конструкций во всех пространственных положениях сварного шва, кроме потолочного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spacing w:lineRule="auto" w:line="276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  <w:spacing w:val="-1"/>
              </w:rPr>
              <w:t>выполнении</w:t>
            </w:r>
            <w:r>
              <w:rPr>
                <w:rFonts w:cs="Times New Roman" w:ascii="Times New Roman" w:hAnsi="Times New Roman"/>
                <w:color w:val="auto"/>
                <w:spacing w:val="25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ручной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дуговой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 xml:space="preserve">сварки (наплавки,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резки)</w:t>
            </w:r>
            <w:r>
              <w:rPr>
                <w:rFonts w:cs="Times New Roman" w:ascii="Times New Roman" w:hAnsi="Times New Roman"/>
                <w:color w:val="auto"/>
                <w:spacing w:val="26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плавящимся</w:t>
            </w:r>
            <w:r>
              <w:rPr>
                <w:rFonts w:cs="Times New Roman" w:ascii="Times New Roman" w:hAnsi="Times New Roman"/>
                <w:color w:val="auto"/>
                <w:spacing w:val="1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покрытым</w:t>
            </w:r>
            <w:r>
              <w:rPr>
                <w:rFonts w:cs="Times New Roman" w:ascii="Times New Roman" w:hAnsi="Times New Roman"/>
                <w:color w:val="auto"/>
              </w:rPr>
              <w:t xml:space="preserve"> электродом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(РД)</w:t>
            </w:r>
            <w:r>
              <w:rPr>
                <w:rFonts w:cs="Times New Roman" w:ascii="Times New Roman" w:hAnsi="Times New Roman"/>
                <w:color w:val="auto"/>
                <w:spacing w:val="27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простых</w:t>
            </w:r>
            <w:r>
              <w:rPr>
                <w:rFonts w:cs="Times New Roman" w:ascii="Times New Roman" w:hAnsi="Times New Roman"/>
                <w:color w:val="auto"/>
              </w:rPr>
              <w:t xml:space="preserve"> деталей</w:t>
            </w:r>
            <w:r>
              <w:rPr>
                <w:rFonts w:cs="Times New Roman" w:ascii="Times New Roman" w:hAnsi="Times New Roman"/>
                <w:color w:val="auto"/>
                <w:spacing w:val="1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неответственных</w:t>
            </w:r>
            <w:r>
              <w:rPr>
                <w:rFonts w:cs="Times New Roman" w:ascii="Times New Roman" w:hAnsi="Times New Roman"/>
                <w:color w:val="auto"/>
                <w:spacing w:val="31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конструкций;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оформлении регламентной документации.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1.4. Выполнять ручную дуговую сварку (наплавку) неплавящимся электродом в защитном газе простых деталей неответственных конструкций во всех пространственных положениях сварного шва, кроме потолочного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spacing w:lineRule="auto" w:line="276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  <w:spacing w:val="-1"/>
              </w:rPr>
              <w:t>выполнении</w:t>
            </w:r>
            <w:r>
              <w:rPr>
                <w:rFonts w:cs="Times New Roman" w:ascii="Times New Roman" w:hAnsi="Times New Roman"/>
                <w:color w:val="auto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ручной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дуговой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 xml:space="preserve">сварки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(наплавки)</w:t>
            </w:r>
            <w:r>
              <w:rPr>
                <w:rFonts w:cs="Times New Roman" w:ascii="Times New Roman" w:hAnsi="Times New Roman"/>
                <w:color w:val="auto"/>
                <w:spacing w:val="21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неплавящимся</w:t>
            </w:r>
            <w:r>
              <w:rPr>
                <w:rFonts w:cs="Times New Roman" w:ascii="Times New Roman" w:hAnsi="Times New Roman"/>
                <w:color w:val="auto"/>
                <w:spacing w:val="1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электродом</w:t>
            </w:r>
            <w:r>
              <w:rPr>
                <w:rFonts w:cs="Times New Roman" w:ascii="Times New Roman" w:hAnsi="Times New Roman"/>
                <w:color w:val="auto"/>
              </w:rPr>
              <w:t xml:space="preserve"> в</w:t>
            </w:r>
            <w:r>
              <w:rPr>
                <w:rFonts w:cs="Times New Roman" w:ascii="Times New Roman" w:hAnsi="Times New Roman"/>
                <w:color w:val="auto"/>
                <w:spacing w:val="-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>защитном</w:t>
            </w:r>
            <w:r>
              <w:rPr>
                <w:rFonts w:cs="Times New Roman" w:ascii="Times New Roman" w:hAnsi="Times New Roman"/>
                <w:color w:val="auto"/>
                <w:spacing w:val="-4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>газе</w:t>
            </w:r>
            <w:r>
              <w:rPr>
                <w:rFonts w:cs="Times New Roman" w:ascii="Times New Roman" w:hAnsi="Times New Roman"/>
                <w:color w:val="auto"/>
                <w:spacing w:val="39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(РАД)</w:t>
            </w:r>
            <w:r>
              <w:rPr>
                <w:rFonts w:cs="Times New Roman" w:ascii="Times New Roman" w:hAnsi="Times New Roman"/>
                <w:color w:val="auto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простых</w:t>
            </w:r>
            <w:r>
              <w:rPr>
                <w:rFonts w:cs="Times New Roman" w:ascii="Times New Roman" w:hAnsi="Times New Roman"/>
                <w:color w:val="auto"/>
              </w:rPr>
              <w:t xml:space="preserve"> деталей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неответственных</w:t>
            </w:r>
            <w:r>
              <w:rPr>
                <w:rFonts w:cs="Times New Roman" w:ascii="Times New Roman" w:hAnsi="Times New Roman"/>
                <w:color w:val="auto"/>
                <w:spacing w:val="35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конструкций;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оформлении регламентной документации.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1.5. Выполнять частично механизированную сварку (наплавку) плавлением простых деталей неответственных конструкций во всех пространственных положениях сварного шва, кроме потолочного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spacing w:lineRule="auto" w:line="276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  <w:spacing w:val="-1"/>
              </w:rPr>
              <w:t>выполнении</w:t>
            </w:r>
            <w:r>
              <w:rPr>
                <w:rFonts w:cs="Times New Roman" w:ascii="Times New Roman" w:hAnsi="Times New Roman"/>
                <w:color w:val="auto"/>
                <w:spacing w:val="25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частично</w:t>
            </w:r>
            <w:r>
              <w:rPr>
                <w:rFonts w:cs="Times New Roman" w:ascii="Times New Roman" w:hAnsi="Times New Roman"/>
                <w:color w:val="auto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механизированной</w:t>
            </w:r>
            <w:r>
              <w:rPr>
                <w:rFonts w:cs="Times New Roman" w:ascii="Times New Roman" w:hAnsi="Times New Roman"/>
                <w:color w:val="auto"/>
                <w:spacing w:val="-3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>сварки</w:t>
            </w:r>
            <w:r>
              <w:rPr>
                <w:rFonts w:cs="Times New Roman" w:ascii="Times New Roman" w:hAnsi="Times New Roman"/>
                <w:color w:val="auto"/>
                <w:spacing w:val="4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(наплавки)</w:t>
            </w:r>
            <w:r>
              <w:rPr>
                <w:rFonts w:cs="Times New Roman" w:ascii="Times New Roman" w:hAnsi="Times New Roman"/>
                <w:color w:val="auto"/>
                <w:spacing w:val="57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плавлением</w:t>
            </w:r>
            <w:r>
              <w:rPr>
                <w:rFonts w:cs="Times New Roman" w:ascii="Times New Roman" w:hAnsi="Times New Roman"/>
                <w:color w:val="auto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простых</w:t>
            </w:r>
            <w:r>
              <w:rPr>
                <w:rFonts w:cs="Times New Roman" w:ascii="Times New Roman" w:hAnsi="Times New Roman"/>
                <w:color w:val="auto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деталей</w:t>
            </w:r>
            <w:r>
              <w:rPr>
                <w:rFonts w:cs="Times New Roman" w:ascii="Times New Roman" w:hAnsi="Times New Roman"/>
                <w:color w:val="auto"/>
                <w:spacing w:val="2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неответственных</w:t>
            </w:r>
            <w:r>
              <w:rPr>
                <w:rFonts w:cs="Times New Roman" w:ascii="Times New Roman" w:hAnsi="Times New Roman"/>
                <w:color w:val="auto"/>
                <w:spacing w:val="47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конструкций;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оформлении регламентной документации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1.6. Выполнять газовую сварку (наплавку, резку) простых деталей неответственных конструкций во всех пространственных положениях сварного шва, кроме потолочного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spacing w:lineRule="auto" w:line="276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  <w:spacing w:val="-1"/>
              </w:rPr>
              <w:t>выполнении</w:t>
            </w:r>
            <w:r>
              <w:rPr>
                <w:rFonts w:cs="Times New Roman" w:ascii="Times New Roman" w:hAnsi="Times New Roman"/>
                <w:color w:val="auto"/>
                <w:spacing w:val="25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>газовой</w:t>
            </w:r>
            <w:r>
              <w:rPr>
                <w:rFonts w:cs="Times New Roman" w:ascii="Times New Roman" w:hAnsi="Times New Roman"/>
                <w:color w:val="auto"/>
                <w:spacing w:val="23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</w:rPr>
              <w:t>сварки</w:t>
            </w:r>
            <w:r>
              <w:rPr>
                <w:rFonts w:cs="Times New Roman" w:ascii="Times New Roman" w:hAnsi="Times New Roman"/>
                <w:color w:val="auto"/>
                <w:spacing w:val="18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(наплавки)</w:t>
            </w:r>
            <w:r>
              <w:rPr>
                <w:rFonts w:cs="Times New Roman" w:ascii="Times New Roman" w:hAnsi="Times New Roman"/>
                <w:color w:val="auto"/>
                <w:spacing w:val="26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простых</w:t>
            </w:r>
            <w:r>
              <w:rPr>
                <w:rFonts w:cs="Times New Roman" w:ascii="Times New Roman" w:hAnsi="Times New Roman"/>
                <w:color w:val="auto"/>
                <w:spacing w:val="23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деталей</w:t>
            </w:r>
            <w:r>
              <w:rPr>
                <w:rFonts w:cs="Times New Roman" w:ascii="Times New Roman" w:hAnsi="Times New Roman"/>
                <w:color w:val="auto"/>
                <w:spacing w:val="57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неответственных</w:t>
            </w:r>
            <w:r>
              <w:rPr>
                <w:rFonts w:cs="Times New Roman" w:ascii="Times New Roman" w:hAnsi="Times New Roman"/>
                <w:color w:val="auto"/>
                <w:spacing w:val="23"/>
              </w:rPr>
              <w:t xml:space="preserve"> </w:t>
            </w:r>
            <w:r>
              <w:rPr>
                <w:rFonts w:cs="Times New Roman" w:ascii="Times New Roman" w:hAnsi="Times New Roman"/>
                <w:color w:val="auto"/>
                <w:spacing w:val="-1"/>
              </w:rPr>
              <w:t>конструкций;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оформлении регламентной документации.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1.7. Зачищать и удалять поверхностные дефекты сварных швов после сварки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выполнения зачистки швов после сварки;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удаления поверхностных дефектов после сварки.</w:t>
            </w:r>
          </w:p>
        </w:tc>
      </w:tr>
      <w:tr>
        <w:trPr>
          <w:trHeight w:val="481" w:hRule="atLeast"/>
        </w:trPr>
        <w:tc>
          <w:tcPr>
            <w:tcW w:w="30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1.8. 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документацией по сварке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bidi w:val="0"/>
              <w:ind w:left="0" w:right="0" w:firstLine="318"/>
              <w:rPr/>
            </w:pPr>
            <w:r>
              <w:rPr>
                <w:rFonts w:cs="Times New Roman" w:ascii="Times New Roman" w:hAnsi="Times New Roman"/>
                <w:color w:val="auto"/>
              </w:rPr>
              <w:t>использования измерительного инструмента для контроля геометрических размеров сварного шва</w:t>
            </w:r>
          </w:p>
        </w:tc>
      </w:tr>
    </w:tbl>
    <w:p>
      <w:pPr>
        <w:pStyle w:val="Normal"/>
        <w:widowControl w:val="false"/>
        <w:tabs>
          <w:tab w:val="clear" w:pos="720"/>
          <w:tab w:val="right" w:pos="9639" w:leader="underscore"/>
        </w:tabs>
        <w:bidi w:val="0"/>
        <w:ind w:left="0" w:right="-1" w:firstLine="567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101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2551"/>
        <w:gridCol w:w="4459"/>
      </w:tblGrid>
      <w:tr>
        <w:trPr>
          <w:trHeight w:val="489" w:hRule="atLeast"/>
        </w:trPr>
        <w:tc>
          <w:tcPr>
            <w:tcW w:w="3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suppressAutoHyphens w:val="true"/>
              <w:bidi w:val="0"/>
              <w:ind w:left="25" w:right="0" w:hanging="25"/>
              <w:rPr/>
            </w:pPr>
            <w:r>
              <w:rPr>
                <w:rFonts w:cs="Times New Roman" w:ascii="Times New Roman" w:hAnsi="Times New Roman"/>
                <w:color w:val="auto"/>
              </w:rPr>
              <w:t>ПМ.02 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2.1. Обеспечивать эксплуатацию и ремонт системы водоснабжения и водоотведения здания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567"/>
              <w:rPr/>
            </w:pPr>
            <w:r>
              <w:rPr>
                <w:rFonts w:cs="Times New Roman" w:ascii="Times New Roman" w:hAnsi="Times New Roman"/>
                <w:b/>
                <w:color w:val="auto"/>
              </w:rPr>
              <w:t>Практический опыт: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433"/>
              <w:rPr/>
            </w:pPr>
            <w:r>
              <w:rPr>
                <w:rFonts w:eastAsia="Batang" w:cs="Times New Roman" w:ascii="Times New Roman" w:hAnsi="Times New Roman"/>
                <w:color w:val="auto"/>
                <w:lang w:eastAsia="ko-KR"/>
              </w:rPr>
              <w:t>работах по эксплуатации и ремонту оборудования</w:t>
            </w:r>
            <w:r>
              <w:rPr>
                <w:rFonts w:eastAsia="Batang" w:cs="Times New Roman" w:ascii="Times New Roman" w:hAnsi="Times New Roman"/>
                <w:b/>
                <w:color w:val="auto"/>
                <w:lang w:eastAsia="ko-KR"/>
              </w:rPr>
              <w:t xml:space="preserve"> </w:t>
            </w:r>
            <w:r>
              <w:rPr>
                <w:rFonts w:eastAsia="Batang" w:cs="Times New Roman" w:ascii="Times New Roman" w:hAnsi="Times New Roman"/>
                <w:color w:val="auto"/>
                <w:lang w:eastAsia="ko-KR"/>
              </w:rPr>
              <w:t>систем водоснабжения, водоотведения зданий и сооружений жилищно-коммунального хозяйства;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338"/>
              <w:rPr/>
            </w:pPr>
            <w:r>
              <w:rPr>
                <w:rFonts w:cs="Times New Roman" w:ascii="Times New Roman" w:hAnsi="Times New Roman"/>
                <w:color w:val="auto"/>
              </w:rPr>
              <w:t>совершении действий в критических ситуациях при эксплуатации и ремонте оборудования систем водоснабжения, водоотведения жилищно-коммунального хозяйства.</w:t>
            </w:r>
          </w:p>
        </w:tc>
      </w:tr>
      <w:tr>
        <w:trPr>
          <w:trHeight w:val="460" w:hRule="atLeast"/>
        </w:trPr>
        <w:tc>
          <w:tcPr>
            <w:tcW w:w="30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cs="Times New Roman" w:ascii="Times New Roman" w:hAnsi="Times New Roman"/>
                <w:color w:val="auto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</w:rPr>
              <w:t>ПК 2.2. Обеспечивать эксплуатацию и ремонт системы отопления здания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433"/>
              <w:rPr/>
            </w:pPr>
            <w:r>
              <w:rPr>
                <w:rFonts w:eastAsia="Batang" w:cs="Times New Roman" w:ascii="Times New Roman" w:hAnsi="Times New Roman"/>
                <w:b/>
                <w:color w:val="auto"/>
                <w:lang w:eastAsia="ko-KR"/>
              </w:rPr>
              <w:t xml:space="preserve">Практический опыт: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433"/>
              <w:rPr/>
            </w:pPr>
            <w:r>
              <w:rPr>
                <w:rFonts w:eastAsia="Batang" w:cs="Times New Roman" w:ascii="Times New Roman" w:hAnsi="Times New Roman"/>
                <w:color w:val="auto"/>
                <w:lang w:eastAsia="ko-KR"/>
              </w:rPr>
              <w:t>в работах по эксплуатации и ремонту оборудования</w:t>
            </w:r>
            <w:r>
              <w:rPr>
                <w:rFonts w:eastAsia="Batang" w:cs="Times New Roman" w:ascii="Times New Roman" w:hAnsi="Times New Roman"/>
                <w:b/>
                <w:color w:val="auto"/>
                <w:lang w:eastAsia="ko-KR"/>
              </w:rPr>
              <w:t xml:space="preserve"> </w:t>
            </w:r>
            <w:r>
              <w:rPr>
                <w:rFonts w:eastAsia="Batang" w:cs="Times New Roman" w:ascii="Times New Roman" w:hAnsi="Times New Roman"/>
                <w:color w:val="auto"/>
                <w:lang w:eastAsia="ko-KR"/>
              </w:rPr>
              <w:t>систем отопления зданий и сооружений жилищно-коммунального хозяйства;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firstLine="459"/>
              <w:rPr/>
            </w:pPr>
            <w:r>
              <w:rPr>
                <w:rFonts w:cs="Times New Roman" w:ascii="Times New Roman" w:hAnsi="Times New Roman"/>
                <w:color w:val="auto"/>
              </w:rPr>
              <w:t>в совершении действий в критических ситуациях при эксплуатации и ремонте оборудования систем отопления жилищно-коммунального хозяйства.</w:t>
            </w:r>
          </w:p>
        </w:tc>
      </w:tr>
    </w:tbl>
    <w:p>
      <w:pPr>
        <w:pStyle w:val="211"/>
        <w:keepNext w:val="true"/>
        <w:keepLines/>
        <w:widowControl w:val="false"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ind w:left="0" w:right="0" w:firstLine="720"/>
        <w:jc w:val="left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bookmarkStart w:id="13" w:name="bookmark131"/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14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</w:t>
      </w:r>
      <w:bookmarkEnd w:id="14"/>
    </w:p>
    <w:p>
      <w:pPr>
        <w:pStyle w:val="Style23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3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3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3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Продолжительность учебной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недели – пятидневная. Продолжительность 1 часа учебных занятий составляет 45 минут</w:t>
      </w:r>
      <w:r>
        <w:rPr>
          <w:rFonts w:cs="Times New Roman" w:ascii="Times New Roman" w:hAnsi="Times New Roman"/>
          <w:color w:val="C00000"/>
          <w:sz w:val="28"/>
          <w:szCs w:val="28"/>
          <w:lang w:eastAsia="en-US"/>
        </w:rPr>
        <w:t>.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Общая продолжительность каникул составляет не менее 24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курсах по 11 недель,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- 2 недели, в том числе не менее 2 недель в зимний период.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Общий объём практики 39 недель. Учебная практика - 18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-8,8 недель,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- 6,5 недель,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– 2,7недели. Производственная практика – 21 неделя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</w:t>
      </w:r>
      <w:r>
        <w:rPr>
          <w:rFonts w:cs="Times New Roman" w:ascii="Times New Roman" w:hAnsi="Times New Roman"/>
          <w:sz w:val="28"/>
          <w:szCs w:val="28"/>
          <w:lang w:eastAsia="en-US"/>
        </w:rPr>
        <w:t>.</w:t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Организация практики осуществляется следующим образом: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tbl>
      <w:tblPr>
        <w:tblW w:w="10745" w:type="dxa"/>
        <w:jc w:val="left"/>
        <w:tblInd w:w="-2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3"/>
        <w:gridCol w:w="3374"/>
        <w:gridCol w:w="3828"/>
      </w:tblGrid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bookmarkEnd w:id="13"/>
            <w:r>
              <w:rPr>
                <w:rFonts w:cs="Times New Roman" w:ascii="Times New Roman" w:hAnsi="Times New Roman"/>
                <w:color w:val="auto"/>
                <w:lang w:eastAsia="en-US"/>
              </w:rPr>
              <w:t>ПМ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УП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ПП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ПМ.01Электрогазосварочные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216 часов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432 часа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ПМ.02 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432 часа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324 часа</w:t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Объём времени,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отведённый на промежуточную аттестацию, составляет 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 - 1 неделя.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Государственная итоговая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аттестация – 2 недели</w:t>
      </w:r>
      <w:r>
        <w:rPr>
          <w:rFonts w:cs="Times New Roman" w:ascii="Times New Roman" w:hAnsi="Times New Roman"/>
          <w:sz w:val="28"/>
          <w:szCs w:val="28"/>
          <w:lang w:eastAsia="en-US"/>
        </w:rPr>
        <w:t>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Государственная итоговая аттестация в форме демонстрационного экзамена.</w:t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 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Общеобразовательный цикл</w:t>
      </w:r>
    </w:p>
    <w:p>
      <w:pPr>
        <w:pStyle w:val="Normal"/>
        <w:widowControl/>
        <w:bidi w:val="0"/>
        <w:spacing w:lineRule="auto" w:line="276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2025 </w:t>
      </w:r>
      <w:r>
        <w:rPr>
          <w:rFonts w:cs="Times New Roman" w:ascii="Times New Roman" w:hAnsi="Times New Roman"/>
          <w:sz w:val="28"/>
          <w:szCs w:val="28"/>
          <w:lang w:eastAsia="en-US"/>
        </w:rPr>
        <w:t>часа и включает:</w:t>
      </w:r>
      <w:r>
        <w:rPr>
          <w:rFonts w:cs="Times New Roman" w:ascii="Times New Roman" w:hAnsi="Times New Roman"/>
          <w:lang w:eastAsia="en-US"/>
        </w:rPr>
        <w:t xml:space="preserve"> 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3190"/>
        <w:gridCol w:w="4219"/>
      </w:tblGrid>
      <w:tr>
        <w:trPr/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Учебные предметы по выбору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Дополнительные дисциплины по выбору обучающихся</w:t>
            </w:r>
          </w:p>
        </w:tc>
      </w:tr>
      <w:tr>
        <w:trPr>
          <w:trHeight w:val="538" w:hRule="atLeast"/>
        </w:trPr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Русский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Литература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Иностранный язык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История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Математика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Физическая культура Основы безопасности жизнедеятельности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Астрономия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Родной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Информатика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Финансовая грамотность в обществознании (включая экономику и право)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Основы естественных наук (экология, биология, география, химия)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период обучения с юношами проводятся учебные сборы в соответствии с </w:t>
      </w:r>
      <w:hyperlink r:id="rId5">
        <w:r>
          <w:rPr>
            <w:rFonts w:cs="Times New Roman" w:ascii="Times New Roman" w:hAnsi="Times New Roman"/>
            <w:sz w:val="28"/>
            <w:szCs w:val="28"/>
            <w:lang w:eastAsia="en-US"/>
          </w:rPr>
          <w:t>пункт 1 статьи 13</w:t>
        </w:r>
      </w:hyperlink>
      <w:r>
        <w:rPr>
          <w:rFonts w:cs="Times New Roman" w:ascii="Times New Roman" w:hAnsi="Times New Roman"/>
          <w:sz w:val="28"/>
          <w:szCs w:val="28"/>
          <w:lang w:eastAsia="en-US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Формирование вариативной части ППКРС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ФГОС по профессии 08.01.10 Мастер жилищно-коммунального хозяйства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них 2052 часа – для получения среднего общего образования и 2376 часа на освоение общепрофессионального и профессионального циклов.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>
      <w:pPr>
        <w:pStyle w:val="Normal"/>
        <w:widowControl/>
        <w:numPr>
          <w:ilvl w:val="0"/>
          <w:numId w:val="10"/>
        </w:numPr>
        <w:bidi w:val="0"/>
        <w:spacing w:lineRule="auto" w:line="256" w:before="0" w:after="16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1404 часа выделено на проведение учебной и производственной практики: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2268"/>
        <w:gridCol w:w="3260"/>
      </w:tblGrid>
      <w:tr>
        <w:trPr>
          <w:trHeight w:val="450" w:hRule="atLeast"/>
        </w:trPr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профессионального модуля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50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cs="Times New Roman" w:ascii="Times New Roman" w:hAnsi="Times New Roman"/>
                <w:lang w:eastAsia="en-US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учебная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производственная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ПМ. 01</w:t>
            </w:r>
            <w:r>
              <w:rPr>
                <w:rFonts w:cs="Times New Roman" w:ascii="Times New Roman" w:hAnsi="Times New Roman"/>
                <w:color w:val="333333"/>
                <w:shd w:fill="FFFFFF" w:val="clear"/>
                <w:lang w:eastAsia="en-US"/>
              </w:rPr>
              <w:t xml:space="preserve"> 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(216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cs="Times New Roman" w:ascii="Times New Roman" w:hAnsi="Times New Roman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(432 часа)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ПМ. 02</w:t>
            </w:r>
            <w:r>
              <w:rPr>
                <w:rFonts w:cs="Times New Roman" w:ascii="Times New Roman" w:hAnsi="Times New Roman"/>
                <w:color w:val="333333"/>
                <w:shd w:fill="FFFFFF" w:val="clear"/>
                <w:lang w:eastAsia="en-US"/>
              </w:rPr>
              <w:t xml:space="preserve"> 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333333"/>
                <w:shd w:fill="FFFFFF" w:val="clear"/>
                <w:lang w:eastAsia="en-US"/>
              </w:rPr>
            </w:pPr>
            <w:r>
              <w:rPr>
                <w:rFonts w:cs="Times New Roman" w:ascii="Times New Roman" w:hAnsi="Times New Roman"/>
                <w:color w:val="333333"/>
                <w:shd w:fill="FFFFFF" w:val="clear"/>
                <w:lang w:eastAsia="en-US"/>
              </w:rPr>
            </w:r>
          </w:p>
          <w:p>
            <w:pPr>
              <w:pStyle w:val="Normal"/>
              <w:widowControl w:val="false"/>
              <w:bidi w:val="0"/>
              <w:ind w:left="0" w:right="0" w:hanging="0"/>
              <w:rPr>
                <w:rFonts w:ascii="Times New Roman" w:hAnsi="Times New Roman" w:cs="Times New Roman"/>
                <w:color w:val="auto"/>
                <w:highlight w:val="yellow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highlight w:val="yellow"/>
                <w:lang w:eastAsia="en-US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(102 часа)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(234 часа)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(96 часов)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(324часа)</w:t>
            </w:r>
          </w:p>
        </w:tc>
      </w:tr>
    </w:tbl>
    <w:p>
      <w:pPr>
        <w:pStyle w:val="Normal"/>
        <w:widowControl w:val="false"/>
        <w:numPr>
          <w:ilvl w:val="0"/>
          <w:numId w:val="10"/>
        </w:numPr>
        <w:bidi w:val="0"/>
        <w:spacing w:lineRule="auto" w:line="256" w:before="0" w:after="16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120 часов – на общепрофессиональный учебный цикл: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6324"/>
        <w:gridCol w:w="3180"/>
      </w:tblGrid>
      <w:tr>
        <w:trPr/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Индекс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Наименование дисциплины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ОП.03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Метрология и технические измерения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32</w:t>
            </w:r>
          </w:p>
        </w:tc>
      </w:tr>
      <w:tr>
        <w:trPr/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ОП.04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Охрана труда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32</w:t>
            </w:r>
          </w:p>
        </w:tc>
      </w:tr>
      <w:tr>
        <w:trPr/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ОП.06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Основы материаловедения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56</w:t>
            </w:r>
          </w:p>
        </w:tc>
      </w:tr>
    </w:tbl>
    <w:p>
      <w:pPr>
        <w:pStyle w:val="Normal"/>
        <w:widowControl w:val="false"/>
        <w:numPr>
          <w:ilvl w:val="0"/>
          <w:numId w:val="10"/>
        </w:numPr>
        <w:bidi w:val="0"/>
        <w:spacing w:lineRule="auto" w:line="256" w:before="0" w:after="16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420 часов – на изучение междисциплинарных курсов в рамках профессионального модуля: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6271"/>
        <w:gridCol w:w="2943"/>
      </w:tblGrid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Индекс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МДК.01.01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hd w:fill="FFFFFF" w:val="clear"/>
                <w:lang w:eastAsia="en-US"/>
              </w:rPr>
              <w:t>Оборудование и технология электрогазосварочных работ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158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МДК.01.02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lang w:eastAsia="en-US"/>
              </w:rPr>
              <w:t>Эксплуатация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136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МДК.02.02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lang w:eastAsia="en-US"/>
              </w:rPr>
              <w:t>Технология выполнения работ по ремонту систем водоснабжения, водоотведения, отопления жилищно-коммунального хозяйства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lang w:eastAsia="en-US"/>
              </w:rPr>
              <w:t>122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b/>
          <w:b/>
          <w:sz w:val="28"/>
          <w:szCs w:val="28"/>
          <w:lang w:eastAsia="en-US"/>
        </w:rPr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 xml:space="preserve">дарта среднего профессионального образования по профессии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4"/>
          <w:color w:val="000000"/>
          <w:sz w:val="28"/>
          <w:szCs w:val="28"/>
          <w:u w:val="none"/>
          <w:lang w:val="ru-RU" w:eastAsia="ru-RU" w:bidi="ar-SA"/>
        </w:rPr>
        <w:t>5.Фактическое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hanging="0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5.1. Кадровое обеспечение учебного процесса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0" w:right="1123" w:firstLine="680"/>
        <w:rPr/>
      </w:pPr>
      <w:bookmarkStart w:id="15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5.2. Учебно-методическое и информационное обеспечение учебного процесса</w:t>
      </w:r>
      <w:bookmarkEnd w:id="15"/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научно-практические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за последние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0" w:right="0" w:hanging="0"/>
        <w:jc w:val="center"/>
        <w:rPr/>
      </w:pPr>
      <w:bookmarkStart w:id="16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5.3. Материально-техническое обеспечение учебного процесса</w:t>
      </w:r>
      <w:bookmarkEnd w:id="16"/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Normal"/>
        <w:numPr>
          <w:ilvl w:val="0"/>
          <w:numId w:val="0"/>
        </w:numPr>
        <w:bidi w:val="0"/>
        <w:spacing w:before="108" w:after="108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Перечень </w:t>
      </w:r>
      <w:r>
        <w:rPr/>
        <w:br/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>кабинетов, лабораторий, мастерских и других помещений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Кабинеты: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технической графики;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безопасности жизнедеятельности и охраны труда;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теоретических основ сварки и резки металлов.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Лаборатории: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материаловедения;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 и сварочного оборудования;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испытания материалов и контроля качества сварных соединений.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Мастерские: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слесарная;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сварочная для сварки металлов;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сварочная для сварки неметаллических материалов.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комплекс: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зал;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открытый стадион широкого профиля с элементами полосы препятствий.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Залы: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библиотека, читальный зал с выходом в сеть Интернет;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конференц-зал.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bookmarkStart w:id="17" w:name="bookmark17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6. 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 xml:space="preserve">08.01.10 Мастер жилищно-коммунального хозяйства </w:t>
      </w:r>
      <w:bookmarkEnd w:id="17"/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ФГОС СПО по профессии</w:t>
      </w:r>
      <w:r>
        <w:rPr>
          <w:rStyle w:val="115pt1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08.01.10 Мастер жилищно-коммунального хозяйства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1213" w:right="0" w:hanging="0"/>
        <w:rPr/>
      </w:pPr>
      <w:bookmarkStart w:id="18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6.1. Текущий контроль успеваемости и промежуточная аттестация</w:t>
      </w:r>
      <w:bookmarkEnd w:id="18"/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3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3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0" w:right="0" w:firstLine="680"/>
        <w:rPr/>
      </w:pPr>
      <w:bookmarkStart w:id="19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6.2. Порядок аттестации студентов</w:t>
      </w:r>
      <w:bookmarkEnd w:id="19"/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3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Обязательными считаются экзамены по русскому языку (письменно), математике (письменно),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физике (устно).</w:t>
      </w:r>
    </w:p>
    <w:p>
      <w:pPr>
        <w:pStyle w:val="Style23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3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bookmarkStart w:id="20" w:name="bookmark20"/>
      <w:bookmarkEnd w:id="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6.3. Итоговая государственная аттестация выпускников ППКРС СПО по</w:t>
      </w:r>
    </w:p>
    <w:p>
      <w:pPr>
        <w:pStyle w:val="Style23"/>
        <w:bidi w:val="0"/>
        <w:spacing w:before="0" w:after="0"/>
        <w:ind w:left="0" w:right="0" w:firstLine="720"/>
        <w:jc w:val="both"/>
        <w:rPr/>
      </w:pPr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профессии 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08.01.10 Мастер жилищно-коммунального хозяйства 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bookmarkStart w:id="21" w:name="bookmark20"/>
      <w:bookmarkEnd w:id="2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(итоговой) аттестацией обучающихся.</w:t>
      </w:r>
    </w:p>
    <w:p>
      <w:pPr>
        <w:pStyle w:val="Style23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(итоговой)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Normal"/>
        <w:bidi w:val="0"/>
        <w:spacing w:before="0" w:after="120"/>
        <w:ind w:left="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               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Государственная итоговая аттестация включает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выполнение выпускной практической квалификационной работы – сдача демонстрационного экзамена.</w:t>
      </w:r>
    </w:p>
    <w:p>
      <w:pPr>
        <w:pStyle w:val="Style23"/>
        <w:bidi w:val="0"/>
        <w:spacing w:before="0" w:after="0"/>
        <w:ind w:left="0" w:right="0" w:firstLine="13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3"/>
        <w:tabs>
          <w:tab w:val="clear" w:pos="720"/>
          <w:tab w:val="left" w:pos="1411" w:leader="none"/>
        </w:tabs>
        <w:bidi w:val="0"/>
        <w:spacing w:before="0" w:after="0"/>
        <w:ind w:left="1332" w:right="0" w:hanging="0"/>
        <w:jc w:val="both"/>
        <w:rPr/>
      </w:pPr>
      <w:r>
        <w:rPr/>
      </w:r>
    </w:p>
    <w:sectPr>
      <w:type w:val="continuous"/>
      <w:pgSz w:w="11906" w:h="16838"/>
      <w:pgMar w:left="1181" w:right="1181" w:gutter="0" w:header="0" w:top="703" w:footer="3" w:bottom="703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6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16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16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151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3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5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7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1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75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Symbol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8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Style19">
    <w:name w:val="Текст сноски Знак"/>
    <w:basedOn w:val="DefaultParagraphFont"/>
    <w:qFormat/>
    <w:rPr>
      <w:rFonts w:ascii="Times New Roman" w:hAnsi="Times New Roman" w:cs="Times New Roman"/>
      <w:sz w:val="20"/>
      <w:szCs w:val="20"/>
    </w:rPr>
  </w:style>
  <w:style w:type="character" w:styleId="Style20">
    <w:name w:val="Символ сноски"/>
    <w:basedOn w:val="DefaultParagraphFont"/>
    <w:qFormat/>
    <w:rPr>
      <w:rFonts w:ascii="Times New Roman" w:hAnsi="Times New Roman" w:cs="Times New Roman"/>
      <w:color w:val="000000"/>
      <w:sz w:val="24"/>
      <w:szCs w:val="24"/>
      <w:vertAlign w:val="superscript"/>
    </w:rPr>
  </w:style>
  <w:style w:type="character" w:styleId="Style21">
    <w:name w:val="Привязка сноски"/>
    <w:rPr>
      <w:rFonts w:ascii="Times New Roman" w:hAnsi="Times New Roman" w:cs="Times New Roman"/>
      <w:color w:val="000000"/>
      <w:sz w:val="24"/>
      <w:szCs w:val="24"/>
      <w:vertAlign w:val="superscript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3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4">
    <w:name w:val="List"/>
    <w:basedOn w:val="Style23"/>
    <w:pPr/>
    <w:rPr>
      <w:rFonts w:cs="Noto Sans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Symbol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7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Symbol" w:cs="Times New Roman"/>
      <w:color w:val="000000"/>
      <w:kern w:val="2"/>
      <w:sz w:val="24"/>
      <w:szCs w:val="24"/>
      <w:lang w:val="ru-RU" w:eastAsia="en-US" w:bidi="ar-SA"/>
    </w:rPr>
  </w:style>
  <w:style w:type="paragraph" w:styleId="NormalWeb">
    <w:name w:val="Normal (Web)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23">
    <w:name w:val="Сетка таблицы2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1">
    <w:name w:val="s_1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212">
    <w:name w:val="Сетка таблицы2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32">
    <w:name w:val="Сетка таблицы3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8">
    <w:name w:val="Footnote Text"/>
    <w:basedOn w:val="Normal"/>
    <w:pPr/>
    <w:rPr>
      <w:sz w:val="20"/>
      <w:szCs w:val="20"/>
    </w:rPr>
  </w:style>
  <w:style w:type="paragraph" w:styleId="42">
    <w:name w:val="Сетка таблицы4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9">
    <w:name w:val="Колонтитул"/>
    <w:basedOn w:val="Normal"/>
    <w:qFormat/>
    <w:pPr/>
    <w:rPr/>
  </w:style>
  <w:style w:type="paragraph" w:styleId="Style30">
    <w:name w:val="Footer"/>
    <w:basedOn w:val="Style29"/>
    <w:pPr/>
    <w:rPr/>
  </w:style>
  <w:style w:type="paragraph" w:styleId="Style31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1.wmf"/><Relationship Id="rId4" Type="http://schemas.openxmlformats.org/officeDocument/2006/relationships/footer" Target="footer1.xml"/><Relationship Id="rId5" Type="http://schemas.openxmlformats.org/officeDocument/2006/relationships/hyperlink" Target="http://ivo.garant.ru/document/redirect/178405/1301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LibreOffice/7.3.7.2$Linux_X86_64 LibreOffice_project/30$Build-2</Application>
  <AppVersion>15.0000</AppVersion>
  <Pages>16</Pages>
  <Words>3676</Words>
  <Characters>28615</Characters>
  <CharactersWithSpaces>31978</CharactersWithSpaces>
  <Paragraphs>390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2021-04-25T17:17:00Z</cp:lastPrinted>
  <dcterms:modified xsi:type="dcterms:W3CDTF">2023-03-22T14:54:00Z</dcterms:modified>
  <cp:revision>40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